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28C8" w14:textId="79E2A8B4" w:rsidR="008418A3" w:rsidRPr="00EE76A9" w:rsidRDefault="008418A3" w:rsidP="008418A3">
      <w:pPr>
        <w:pStyle w:val="Header"/>
        <w:tabs>
          <w:tab w:val="right" w:pos="9639"/>
        </w:tabs>
        <w:rPr>
          <w:bCs/>
          <w:i/>
          <w:noProof w:val="0"/>
          <w:sz w:val="32"/>
          <w:lang w:val="en-GB"/>
        </w:rPr>
      </w:pPr>
      <w:r w:rsidRPr="007B7496">
        <w:rPr>
          <w:bCs/>
          <w:noProof w:val="0"/>
          <w:sz w:val="24"/>
          <w:lang w:val="en-GB"/>
        </w:rPr>
        <w:t xml:space="preserve">3GPP TSG-RAN </w:t>
      </w:r>
      <w:r w:rsidRPr="000A4D7C">
        <w:rPr>
          <w:noProof w:val="0"/>
          <w:sz w:val="24"/>
          <w:lang w:val="en-GB"/>
        </w:rPr>
        <w:t>WG</w:t>
      </w:r>
      <w:r>
        <w:rPr>
          <w:noProof w:val="0"/>
          <w:sz w:val="24"/>
          <w:lang w:val="en-GB"/>
        </w:rPr>
        <w:t>1#90</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C04FE5">
        <w:rPr>
          <w:bCs/>
          <w:noProof w:val="0"/>
          <w:sz w:val="24"/>
          <w:lang w:val="en-GB" w:eastAsia="ja-JP"/>
        </w:rPr>
        <w:t>1714017</w:t>
      </w:r>
    </w:p>
    <w:p w14:paraId="3EA47C83" w14:textId="77777777" w:rsidR="008418A3" w:rsidRPr="00461210" w:rsidRDefault="008418A3" w:rsidP="008418A3">
      <w:pPr>
        <w:pStyle w:val="Header"/>
        <w:tabs>
          <w:tab w:val="right" w:pos="9639"/>
        </w:tabs>
        <w:rPr>
          <w:bCs/>
          <w:noProof w:val="0"/>
          <w:sz w:val="24"/>
          <w:lang w:val="en-GB"/>
        </w:rPr>
      </w:pPr>
      <w:r>
        <w:rPr>
          <w:noProof w:val="0"/>
          <w:sz w:val="24"/>
          <w:lang w:val="en-GB"/>
        </w:rPr>
        <w:t xml:space="preserve">Prague, </w:t>
      </w:r>
      <w:r w:rsidRPr="0004189A">
        <w:rPr>
          <w:noProof w:val="0"/>
          <w:sz w:val="24"/>
          <w:lang w:val="en-GB"/>
        </w:rPr>
        <w:t>Czech Republic, 21</w:t>
      </w:r>
      <w:r w:rsidRPr="0004189A">
        <w:rPr>
          <w:noProof w:val="0"/>
          <w:sz w:val="24"/>
          <w:vertAlign w:val="superscript"/>
          <w:lang w:val="en-GB"/>
        </w:rPr>
        <w:t>st</w:t>
      </w:r>
      <w:r>
        <w:rPr>
          <w:noProof w:val="0"/>
          <w:sz w:val="24"/>
          <w:lang w:val="en-GB"/>
        </w:rPr>
        <w:t xml:space="preserve"> </w:t>
      </w:r>
      <w:r w:rsidRPr="0004189A">
        <w:rPr>
          <w:noProof w:val="0"/>
          <w:sz w:val="24"/>
          <w:lang w:val="en-GB"/>
        </w:rPr>
        <w:t>– 25</w:t>
      </w:r>
      <w:r w:rsidRPr="0004189A">
        <w:rPr>
          <w:noProof w:val="0"/>
          <w:sz w:val="24"/>
          <w:vertAlign w:val="superscript"/>
          <w:lang w:val="en-GB"/>
        </w:rPr>
        <w:t>th</w:t>
      </w:r>
      <w:r>
        <w:rPr>
          <w:noProof w:val="0"/>
          <w:sz w:val="24"/>
          <w:lang w:val="en-GB"/>
        </w:rPr>
        <w:t xml:space="preserve"> </w:t>
      </w:r>
      <w:r w:rsidRPr="0004189A">
        <w:rPr>
          <w:noProof w:val="0"/>
          <w:sz w:val="24"/>
          <w:lang w:val="en-GB"/>
        </w:rPr>
        <w:t>August 2017</w:t>
      </w:r>
    </w:p>
    <w:p w14:paraId="4F7A4707" w14:textId="77777777" w:rsidR="002F1B64" w:rsidRPr="007B7496" w:rsidRDefault="002F1B64" w:rsidP="002F1B64">
      <w:pPr>
        <w:pStyle w:val="Header"/>
        <w:rPr>
          <w:bCs/>
          <w:noProof w:val="0"/>
          <w:sz w:val="24"/>
          <w:lang w:val="en-GB" w:eastAsia="ja-JP"/>
        </w:rPr>
      </w:pPr>
    </w:p>
    <w:p w14:paraId="2103C997" w14:textId="1AE69D9C"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8418A3">
        <w:rPr>
          <w:rFonts w:cs="Arial"/>
          <w:b/>
          <w:bCs/>
          <w:sz w:val="24"/>
        </w:rPr>
        <w:t>6</w:t>
      </w:r>
      <w:r>
        <w:rPr>
          <w:rFonts w:cs="Arial"/>
          <w:b/>
          <w:bCs/>
          <w:sz w:val="24"/>
        </w:rPr>
        <w:t>.1.3.3.</w:t>
      </w:r>
      <w:r w:rsidR="00587E2C">
        <w:rPr>
          <w:rFonts w:cs="Arial"/>
          <w:b/>
          <w:bCs/>
          <w:sz w:val="24"/>
        </w:rPr>
        <w:t>6.1</w:t>
      </w:r>
    </w:p>
    <w:p w14:paraId="29595B81" w14:textId="50B271F2"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71233A">
        <w:rPr>
          <w:rFonts w:ascii="Arial" w:hAnsi="Arial" w:cs="Arial"/>
          <w:b/>
          <w:bCs/>
          <w:sz w:val="24"/>
        </w:rPr>
        <w:t>, Nokia</w:t>
      </w:r>
      <w:r>
        <w:rPr>
          <w:rFonts w:ascii="Arial" w:hAnsi="Arial" w:cs="Arial"/>
          <w:b/>
          <w:bCs/>
          <w:sz w:val="24"/>
        </w:rPr>
        <w:t xml:space="preserve"> Shanghai Bell </w:t>
      </w:r>
    </w:p>
    <w:p w14:paraId="64183FCC" w14:textId="3714B1B9"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DA3B87" w:rsidRPr="00DA3B87">
        <w:rPr>
          <w:rFonts w:ascii="Arial" w:hAnsi="Arial" w:cs="Arial"/>
          <w:b/>
          <w:bCs/>
          <w:sz w:val="24"/>
        </w:rPr>
        <w:t>On the number of HARQ processes</w:t>
      </w:r>
    </w:p>
    <w:p w14:paraId="11547072"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6F6A7823" w14:textId="77777777" w:rsidR="0034111C" w:rsidRPr="0016316A" w:rsidRDefault="0034111C">
      <w:pPr>
        <w:pStyle w:val="Heading1"/>
      </w:pPr>
      <w:r w:rsidRPr="0016316A">
        <w:t>1</w:t>
      </w:r>
      <w:r w:rsidRPr="0016316A">
        <w:tab/>
      </w:r>
      <w:r w:rsidR="00EE7FA7" w:rsidRPr="0016316A">
        <w:t>Introduction</w:t>
      </w:r>
    </w:p>
    <w:p w14:paraId="4309A8FC" w14:textId="58186530" w:rsidR="00E27749" w:rsidRDefault="00A142A2" w:rsidP="005A2E77">
      <w:pPr>
        <w:spacing w:after="120"/>
        <w:jc w:val="both"/>
        <w:rPr>
          <w:bCs/>
        </w:rPr>
      </w:pPr>
      <w:r>
        <w:rPr>
          <w:bCs/>
        </w:rPr>
        <w:t>This contribution relates to the</w:t>
      </w:r>
      <w:r w:rsidR="00913AC1">
        <w:rPr>
          <w:bCs/>
        </w:rPr>
        <w:t xml:space="preserve"> </w:t>
      </w:r>
      <w:r w:rsidR="00DA3B87">
        <w:rPr>
          <w:bCs/>
        </w:rPr>
        <w:t>number of HARQ processes and the related soft buffer consideration</w:t>
      </w:r>
      <w:r w:rsidR="00CD464F">
        <w:rPr>
          <w:bCs/>
        </w:rPr>
        <w:t>.</w:t>
      </w:r>
      <w:r w:rsidR="005A2E77">
        <w:rPr>
          <w:bCs/>
        </w:rPr>
        <w:t xml:space="preserve"> </w:t>
      </w:r>
      <w:r w:rsidR="00E27749">
        <w:rPr>
          <w:bCs/>
        </w:rPr>
        <w:t xml:space="preserve">The following agreements </w:t>
      </w:r>
      <w:r w:rsidR="00CD464F">
        <w:rPr>
          <w:bCs/>
        </w:rPr>
        <w:t>have been</w:t>
      </w:r>
      <w:r w:rsidR="00E27749">
        <w:rPr>
          <w:bCs/>
        </w:rPr>
        <w:t xml:space="preserve"> made in</w:t>
      </w:r>
      <w:r w:rsidR="00913AC1">
        <w:rPr>
          <w:bCs/>
        </w:rPr>
        <w:t xml:space="preserve"> </w:t>
      </w:r>
      <w:r w:rsidR="007E1905">
        <w:rPr>
          <w:bCs/>
        </w:rPr>
        <w:t>the RAN1#88bis and RAN1#89</w:t>
      </w:r>
    </w:p>
    <w:p w14:paraId="64A49606" w14:textId="77777777" w:rsidR="002F1B64" w:rsidRPr="00B10314" w:rsidRDefault="002F1B64" w:rsidP="002F1B64">
      <w:pPr>
        <w:spacing w:after="0"/>
        <w:rPr>
          <w:rFonts w:eastAsia="MS Mincho"/>
          <w:b/>
          <w:iCs/>
          <w:u w:val="single"/>
          <w:lang w:eastAsia="ja-JP"/>
        </w:rPr>
      </w:pPr>
      <w:r>
        <w:rPr>
          <w:rFonts w:eastAsia="MS Mincho" w:hint="eastAsia"/>
          <w:b/>
          <w:iCs/>
          <w:u w:val="single"/>
          <w:lang w:eastAsia="ja-JP"/>
        </w:rPr>
        <w:t>Conclusion</w:t>
      </w:r>
      <w:r w:rsidRPr="00B10314">
        <w:rPr>
          <w:rFonts w:eastAsia="MS Mincho" w:hint="eastAsia"/>
          <w:b/>
          <w:iCs/>
          <w:u w:val="single"/>
          <w:lang w:eastAsia="ja-JP"/>
        </w:rPr>
        <w:t>:</w:t>
      </w:r>
      <w:r>
        <w:rPr>
          <w:rFonts w:eastAsia="MS Mincho"/>
          <w:b/>
          <w:iCs/>
          <w:u w:val="single"/>
          <w:lang w:eastAsia="ja-JP"/>
        </w:rPr>
        <w:t xml:space="preserve"> </w:t>
      </w:r>
      <w:r w:rsidRPr="006F0914">
        <w:rPr>
          <w:rFonts w:eastAsia="MS Mincho"/>
          <w:sz w:val="18"/>
          <w:lang w:val="en-US" w:eastAsia="ja-JP"/>
        </w:rPr>
        <w:t xml:space="preserve">(RAN1 </w:t>
      </w:r>
      <w:r>
        <w:rPr>
          <w:rFonts w:eastAsia="MS Mincho"/>
          <w:sz w:val="18"/>
          <w:lang w:val="en-US" w:eastAsia="ja-JP"/>
        </w:rPr>
        <w:t>#88bis</w:t>
      </w:r>
      <w:r w:rsidRPr="006F0914">
        <w:rPr>
          <w:rFonts w:eastAsia="MS Mincho"/>
          <w:sz w:val="18"/>
          <w:lang w:val="en-US" w:eastAsia="ja-JP"/>
        </w:rPr>
        <w:t>)</w:t>
      </w:r>
    </w:p>
    <w:p w14:paraId="191C5327" w14:textId="77777777" w:rsidR="002F1B64" w:rsidRPr="00E83232" w:rsidRDefault="002F1B64" w:rsidP="002F1B64">
      <w:pPr>
        <w:numPr>
          <w:ilvl w:val="0"/>
          <w:numId w:val="29"/>
        </w:numPr>
        <w:overflowPunct/>
        <w:autoSpaceDE/>
        <w:autoSpaceDN/>
        <w:adjustRightInd/>
        <w:spacing w:after="0"/>
        <w:textAlignment w:val="auto"/>
        <w:rPr>
          <w:rFonts w:eastAsia="MS Mincho"/>
          <w:iCs/>
          <w:lang w:val="en-US" w:eastAsia="ja-JP"/>
        </w:rPr>
      </w:pPr>
      <w:r w:rsidRPr="00E83232">
        <w:rPr>
          <w:rFonts w:eastAsia="MS Mincho" w:hint="eastAsia"/>
          <w:iCs/>
          <w:lang w:val="en-US" w:eastAsia="ja-JP"/>
        </w:rPr>
        <w:t xml:space="preserve">Consider </w:t>
      </w:r>
      <w:r w:rsidRPr="00E83232">
        <w:rPr>
          <w:rFonts w:eastAsia="MS Mincho"/>
          <w:iCs/>
          <w:lang w:val="en-US" w:eastAsia="ja-JP"/>
        </w:rPr>
        <w:t xml:space="preserve">further </w:t>
      </w:r>
      <w:r w:rsidRPr="00E83232">
        <w:rPr>
          <w:rFonts w:eastAsia="MS Mincho" w:hint="eastAsia"/>
          <w:iCs/>
          <w:lang w:val="en-US" w:eastAsia="ja-JP"/>
        </w:rPr>
        <w:t>following two aspects</w:t>
      </w:r>
      <w:r>
        <w:rPr>
          <w:rFonts w:eastAsia="MS Mincho" w:hint="eastAsia"/>
          <w:iCs/>
          <w:lang w:val="en-US" w:eastAsia="ja-JP"/>
        </w:rPr>
        <w:t xml:space="preserve"> for the number of HARQ processes</w:t>
      </w:r>
      <w:r w:rsidRPr="00E83232">
        <w:rPr>
          <w:rFonts w:eastAsia="MS Mincho" w:hint="eastAsia"/>
          <w:iCs/>
          <w:lang w:val="en-US" w:eastAsia="ja-JP"/>
        </w:rPr>
        <w:t>:</w:t>
      </w:r>
    </w:p>
    <w:p w14:paraId="6EAEB304" w14:textId="77777777" w:rsidR="002F1B64" w:rsidRPr="00E83232" w:rsidRDefault="002F1B64" w:rsidP="002F1B64">
      <w:pPr>
        <w:numPr>
          <w:ilvl w:val="1"/>
          <w:numId w:val="29"/>
        </w:numPr>
        <w:overflowPunct/>
        <w:autoSpaceDE/>
        <w:autoSpaceDN/>
        <w:adjustRightInd/>
        <w:spacing w:after="0"/>
        <w:textAlignment w:val="auto"/>
        <w:rPr>
          <w:rFonts w:eastAsia="MS Mincho"/>
          <w:iCs/>
          <w:lang w:val="en-US" w:eastAsia="ja-JP"/>
        </w:rPr>
      </w:pPr>
      <w:r w:rsidRPr="00E83232">
        <w:rPr>
          <w:rFonts w:eastAsia="MS Mincho"/>
          <w:iCs/>
          <w:lang w:val="en-US" w:eastAsia="ja-JP"/>
        </w:rPr>
        <w:t>Maximum number of HARQ processes per carrier</w:t>
      </w:r>
    </w:p>
    <w:p w14:paraId="3F1694F8" w14:textId="77777777" w:rsidR="002F1B64" w:rsidRPr="00E83232" w:rsidRDefault="002F1B64" w:rsidP="002F1B64">
      <w:pPr>
        <w:numPr>
          <w:ilvl w:val="1"/>
          <w:numId w:val="29"/>
        </w:numPr>
        <w:overflowPunct/>
        <w:autoSpaceDE/>
        <w:autoSpaceDN/>
        <w:adjustRightInd/>
        <w:spacing w:after="0"/>
        <w:textAlignment w:val="auto"/>
        <w:rPr>
          <w:rFonts w:eastAsia="MS Mincho"/>
          <w:iCs/>
          <w:lang w:val="en-US" w:eastAsia="ja-JP"/>
        </w:rPr>
      </w:pPr>
      <w:r w:rsidRPr="00E83232">
        <w:rPr>
          <w:rFonts w:eastAsia="MS Mincho"/>
          <w:iCs/>
          <w:lang w:val="en-US" w:eastAsia="ja-JP"/>
        </w:rPr>
        <w:t>Soft-buffer size/dimensioning/partitioning</w:t>
      </w:r>
    </w:p>
    <w:p w14:paraId="605DB2F4" w14:textId="77777777" w:rsidR="002F1B64" w:rsidRPr="00AB2169" w:rsidRDefault="002F1B64" w:rsidP="002F1B64">
      <w:pPr>
        <w:numPr>
          <w:ilvl w:val="0"/>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Open questions:</w:t>
      </w:r>
    </w:p>
    <w:p w14:paraId="05A711B6"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What RAN1 specification impacts</w:t>
      </w:r>
      <w:r w:rsidRPr="00AB2169">
        <w:rPr>
          <w:rFonts w:eastAsia="MS Mincho" w:hint="eastAsia"/>
          <w:iCs/>
          <w:highlight w:val="cyan"/>
          <w:lang w:val="en-US" w:eastAsia="ja-JP"/>
        </w:rPr>
        <w:t xml:space="preserve"> the above two aspects will have?</w:t>
      </w:r>
    </w:p>
    <w:p w14:paraId="755F2923"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What factors impacts on each of the aspects, and how much?</w:t>
      </w:r>
    </w:p>
    <w:p w14:paraId="5EBA227E"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For which types of UEs the peak data rate is desirable?</w:t>
      </w:r>
    </w:p>
    <w:p w14:paraId="25CA2281"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What is the relation between these two aspects and flexible scheduling/HARQ-ACK feedback timings?</w:t>
      </w:r>
    </w:p>
    <w:p w14:paraId="569A6376"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How/whether different between downlink and uplink?</w:t>
      </w:r>
    </w:p>
    <w:p w14:paraId="7BE69356" w14:textId="77777777" w:rsidR="002F1B64" w:rsidRPr="00AB2169" w:rsidRDefault="002F1B64" w:rsidP="002F1B64">
      <w:pPr>
        <w:numPr>
          <w:ilvl w:val="0"/>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 xml:space="preserve">Email discussion about above question until 20th April </w:t>
      </w:r>
      <w:r w:rsidRPr="00AB2169">
        <w:rPr>
          <w:rFonts w:eastAsia="MS Mincho"/>
          <w:iCs/>
          <w:highlight w:val="cyan"/>
          <w:lang w:val="en-US" w:eastAsia="ja-JP"/>
        </w:rPr>
        <w:t>–</w:t>
      </w:r>
      <w:r w:rsidRPr="00AB2169">
        <w:rPr>
          <w:rFonts w:eastAsia="MS Mincho" w:hint="eastAsia"/>
          <w:iCs/>
          <w:highlight w:val="cyan"/>
          <w:lang w:val="en-US" w:eastAsia="ja-JP"/>
        </w:rPr>
        <w:t xml:space="preserve"> Joseph (Qualcomm)</w:t>
      </w:r>
    </w:p>
    <w:p w14:paraId="36BE3D7E" w14:textId="77777777" w:rsidR="00520727" w:rsidRPr="00A12B8F" w:rsidRDefault="00520727" w:rsidP="00913AC1">
      <w:pPr>
        <w:spacing w:after="0"/>
        <w:rPr>
          <w:rFonts w:eastAsia="MS Mincho"/>
          <w:b/>
          <w:sz w:val="14"/>
          <w:highlight w:val="green"/>
          <w:u w:val="single"/>
          <w:lang w:val="en-US" w:eastAsia="ja-JP"/>
        </w:rPr>
      </w:pPr>
    </w:p>
    <w:p w14:paraId="3AEED78D" w14:textId="2329DC20" w:rsidR="007E1905" w:rsidRPr="000146A7" w:rsidRDefault="007E1905" w:rsidP="007E1905">
      <w:pPr>
        <w:spacing w:after="0"/>
        <w:rPr>
          <w:rFonts w:eastAsia="MS Mincho"/>
          <w:b/>
          <w:iCs/>
          <w:highlight w:val="yellow"/>
          <w:u w:val="single"/>
          <w:lang w:eastAsia="ja-JP"/>
        </w:rPr>
      </w:pPr>
      <w:r w:rsidRPr="00270631">
        <w:rPr>
          <w:rFonts w:eastAsia="MS Mincho" w:hint="eastAsia"/>
          <w:b/>
          <w:iCs/>
          <w:highlight w:val="green"/>
          <w:u w:val="single"/>
          <w:lang w:eastAsia="ja-JP"/>
        </w:rPr>
        <w:t>Agreements:</w:t>
      </w:r>
      <w:r>
        <w:rPr>
          <w:rFonts w:eastAsia="MS Mincho"/>
          <w:sz w:val="18"/>
          <w:lang w:val="en-US" w:eastAsia="ja-JP"/>
        </w:rPr>
        <w:t xml:space="preserve"> (</w:t>
      </w:r>
      <w:r w:rsidRPr="006F0914">
        <w:rPr>
          <w:rFonts w:eastAsia="MS Mincho"/>
          <w:sz w:val="18"/>
          <w:lang w:val="en-US" w:eastAsia="ja-JP"/>
        </w:rPr>
        <w:t xml:space="preserve">RAN1 </w:t>
      </w:r>
      <w:r>
        <w:rPr>
          <w:rFonts w:eastAsia="MS Mincho"/>
          <w:sz w:val="18"/>
          <w:lang w:val="en-US" w:eastAsia="ja-JP"/>
        </w:rPr>
        <w:t>#89</w:t>
      </w:r>
      <w:r w:rsidRPr="006F0914">
        <w:rPr>
          <w:rFonts w:eastAsia="MS Mincho"/>
          <w:sz w:val="18"/>
          <w:lang w:val="en-US" w:eastAsia="ja-JP"/>
        </w:rPr>
        <w:t>)</w:t>
      </w:r>
    </w:p>
    <w:p w14:paraId="77D01263" w14:textId="77777777" w:rsidR="007E1905" w:rsidRPr="00270631" w:rsidRDefault="007E1905" w:rsidP="007E1905">
      <w:pPr>
        <w:numPr>
          <w:ilvl w:val="0"/>
          <w:numId w:val="30"/>
        </w:numPr>
        <w:overflowPunct/>
        <w:autoSpaceDE/>
        <w:autoSpaceDN/>
        <w:adjustRightInd/>
        <w:spacing w:after="0"/>
        <w:textAlignment w:val="auto"/>
        <w:rPr>
          <w:rFonts w:eastAsia="MS Mincho"/>
          <w:iCs/>
          <w:lang w:val="en-US" w:eastAsia="ja-JP"/>
        </w:rPr>
      </w:pPr>
      <w:r w:rsidRPr="00270631">
        <w:rPr>
          <w:rFonts w:eastAsia="MS Mincho"/>
          <w:iCs/>
          <w:lang w:eastAsia="ja-JP"/>
        </w:rPr>
        <w:t>A</w:t>
      </w:r>
      <w:r w:rsidRPr="00270631">
        <w:rPr>
          <w:rFonts w:eastAsia="MS Mincho"/>
          <w:iCs/>
          <w:lang w:val="en-US" w:eastAsia="ja-JP"/>
        </w:rPr>
        <w:t xml:space="preserve"> set of reference parameters is used for the purpose of soft buffer dimensioning</w:t>
      </w:r>
    </w:p>
    <w:p w14:paraId="045E5BD3"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A reference set of parameters includes at least DL HARQ RTT [</w:t>
      </w:r>
      <w:r w:rsidRPr="00270631">
        <w:rPr>
          <w:rFonts w:eastAsia="MS Mincho"/>
          <w:i/>
          <w:iCs/>
          <w:lang w:val="en-US" w:eastAsia="ja-JP"/>
        </w:rPr>
        <w:t>Y</w:t>
      </w:r>
      <w:r w:rsidRPr="00270631">
        <w:rPr>
          <w:rFonts w:eastAsia="MS Mincho"/>
          <w:iCs/>
          <w:lang w:val="en-US" w:eastAsia="ja-JP"/>
        </w:rPr>
        <w:t xml:space="preserve"> ms] and data rate(s) of </w:t>
      </w:r>
      <w:r w:rsidRPr="00270631">
        <w:rPr>
          <w:rFonts w:eastAsia="MS Mincho"/>
          <w:i/>
          <w:iCs/>
          <w:lang w:val="en-US" w:eastAsia="ja-JP"/>
        </w:rPr>
        <w:t>X</w:t>
      </w:r>
      <w:r w:rsidRPr="00270631">
        <w:rPr>
          <w:rFonts w:eastAsia="MS Mincho"/>
          <w:iCs/>
          <w:lang w:val="en-US" w:eastAsia="ja-JP"/>
        </w:rPr>
        <w:t xml:space="preserve"> Gbps </w:t>
      </w:r>
    </w:p>
    <w:p w14:paraId="32F56ADF"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 xml:space="preserve">FFS: values of </w:t>
      </w:r>
      <w:r w:rsidRPr="00270631">
        <w:rPr>
          <w:rFonts w:eastAsia="MS Mincho"/>
          <w:i/>
          <w:iCs/>
          <w:lang w:val="en-US" w:eastAsia="ja-JP"/>
        </w:rPr>
        <w:t>X</w:t>
      </w:r>
      <w:r w:rsidRPr="00270631">
        <w:rPr>
          <w:rFonts w:eastAsia="MS Mincho"/>
          <w:iCs/>
          <w:lang w:val="en-US" w:eastAsia="ja-JP"/>
        </w:rPr>
        <w:t xml:space="preserve"> and </w:t>
      </w:r>
      <w:r w:rsidRPr="00270631">
        <w:rPr>
          <w:rFonts w:eastAsia="MS Mincho"/>
          <w:i/>
          <w:iCs/>
          <w:lang w:val="en-US" w:eastAsia="ja-JP"/>
        </w:rPr>
        <w:t>Y</w:t>
      </w:r>
    </w:p>
    <w:p w14:paraId="0C11AFDA"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hint="eastAsia"/>
          <w:iCs/>
          <w:lang w:val="en-US" w:eastAsia="ja-JP"/>
        </w:rPr>
        <w:t>FFS</w:t>
      </w:r>
      <w:r w:rsidRPr="00270631">
        <w:rPr>
          <w:rFonts w:eastAsia="MS Mincho"/>
          <w:iCs/>
          <w:lang w:val="en-US" w:eastAsia="ja-JP"/>
        </w:rPr>
        <w:t>:</w:t>
      </w:r>
      <w:r w:rsidRPr="00270631">
        <w:rPr>
          <w:rFonts w:eastAsia="MS Mincho" w:hint="eastAsia"/>
          <w:iCs/>
          <w:lang w:val="en-US" w:eastAsia="ja-JP"/>
        </w:rPr>
        <w:t xml:space="preserve"> other conditions</w:t>
      </w:r>
    </w:p>
    <w:p w14:paraId="1D93F293"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This does not imply UE has to have a HARQ-ACK timing based on the reference HARQ RTT</w:t>
      </w:r>
    </w:p>
    <w:p w14:paraId="4FCDA39B"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FFS: how different UE categories are defined</w:t>
      </w:r>
    </w:p>
    <w:p w14:paraId="1F0A3F9C"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LBRM is taken into account</w:t>
      </w:r>
    </w:p>
    <w:p w14:paraId="67371664" w14:textId="77777777" w:rsidR="007E1905" w:rsidRPr="00270631" w:rsidRDefault="007E1905" w:rsidP="007E1905">
      <w:pPr>
        <w:numPr>
          <w:ilvl w:val="0"/>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 xml:space="preserve">Maximum number of HARQ processes per carrier supported in NR is 8 or 16 </w:t>
      </w:r>
    </w:p>
    <w:p w14:paraId="4762E88C"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hint="eastAsia"/>
          <w:iCs/>
          <w:lang w:val="en-US" w:eastAsia="ja-JP"/>
        </w:rPr>
        <w:t xml:space="preserve">This is </w:t>
      </w:r>
      <w:r w:rsidRPr="00270631">
        <w:rPr>
          <w:rFonts w:eastAsia="MS Mincho"/>
          <w:iCs/>
          <w:lang w:val="en-US" w:eastAsia="ja-JP"/>
        </w:rPr>
        <w:t xml:space="preserve">at least </w:t>
      </w:r>
      <w:r w:rsidRPr="00270631">
        <w:rPr>
          <w:rFonts w:eastAsia="MS Mincho" w:hint="eastAsia"/>
          <w:iCs/>
          <w:lang w:val="en-US" w:eastAsia="ja-JP"/>
        </w:rPr>
        <w:t>for the single numerology case</w:t>
      </w:r>
      <w:r w:rsidRPr="00270631">
        <w:rPr>
          <w:rFonts w:eastAsia="MS Mincho"/>
          <w:iCs/>
          <w:lang w:val="en-US" w:eastAsia="ja-JP"/>
        </w:rPr>
        <w:t xml:space="preserve"> and a slot-level scheduling and single-TRxP transmission</w:t>
      </w:r>
    </w:p>
    <w:p w14:paraId="3880241E"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FFS: down-selection of 8 or 16</w:t>
      </w:r>
    </w:p>
    <w:p w14:paraId="26F663E6"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FFS: soft-buffer handling</w:t>
      </w:r>
    </w:p>
    <w:p w14:paraId="55727E61" w14:textId="7045C587" w:rsidR="002D2190"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 xml:space="preserve">FFS: the value may be different depending on a certain condition (e.g., subcarrier spacing) </w:t>
      </w:r>
    </w:p>
    <w:p w14:paraId="3FB7BE02" w14:textId="77777777" w:rsidR="00417285" w:rsidRPr="007E1905" w:rsidRDefault="00417285" w:rsidP="00417285">
      <w:pPr>
        <w:overflowPunct/>
        <w:autoSpaceDE/>
        <w:autoSpaceDN/>
        <w:adjustRightInd/>
        <w:spacing w:after="0"/>
        <w:ind w:left="1440"/>
        <w:textAlignment w:val="auto"/>
        <w:rPr>
          <w:rFonts w:eastAsia="MS Mincho"/>
          <w:iCs/>
          <w:lang w:val="en-US" w:eastAsia="ja-JP"/>
        </w:rPr>
      </w:pPr>
    </w:p>
    <w:p w14:paraId="1AE55F8C" w14:textId="77777777" w:rsidR="004B23AD" w:rsidRDefault="008D4B8A" w:rsidP="004B23AD">
      <w:pPr>
        <w:pStyle w:val="Heading1"/>
      </w:pPr>
      <w:r>
        <w:rPr>
          <w:color w:val="000000"/>
        </w:rPr>
        <w:t>2</w:t>
      </w:r>
      <w:r w:rsidR="004B23AD" w:rsidRPr="00A51522">
        <w:rPr>
          <w:color w:val="000000"/>
        </w:rPr>
        <w:tab/>
      </w:r>
      <w:r w:rsidR="00DC129F">
        <w:t>Discussion</w:t>
      </w:r>
    </w:p>
    <w:p w14:paraId="5E717CC0" w14:textId="4B1DD7E6" w:rsidR="005839FF" w:rsidRDefault="005839FF" w:rsidP="00E541B0">
      <w:pPr>
        <w:pStyle w:val="Heading2"/>
        <w:rPr>
          <w:sz w:val="28"/>
          <w:lang w:eastAsia="zh-CN"/>
        </w:rPr>
      </w:pPr>
      <w:r>
        <w:rPr>
          <w:sz w:val="28"/>
          <w:lang w:eastAsia="zh-CN"/>
        </w:rPr>
        <w:t>2.1</w:t>
      </w:r>
      <w:r>
        <w:rPr>
          <w:sz w:val="28"/>
          <w:lang w:eastAsia="zh-CN"/>
        </w:rPr>
        <w:tab/>
      </w:r>
      <w:r w:rsidR="0011705B">
        <w:rPr>
          <w:sz w:val="28"/>
          <w:lang w:eastAsia="zh-CN"/>
        </w:rPr>
        <w:t>Maximum n</w:t>
      </w:r>
      <w:r>
        <w:rPr>
          <w:sz w:val="28"/>
          <w:lang w:eastAsia="zh-CN"/>
        </w:rPr>
        <w:t>umber of HARQ processes</w:t>
      </w:r>
    </w:p>
    <w:p w14:paraId="0D3E18DF" w14:textId="5BDD3793" w:rsidR="008E1475" w:rsidRDefault="00BE7D45" w:rsidP="005839FF">
      <w:pPr>
        <w:rPr>
          <w:rFonts w:eastAsia="MS Mincho"/>
          <w:lang w:eastAsia="ja-JP"/>
        </w:rPr>
      </w:pPr>
      <w:r>
        <w:rPr>
          <w:rFonts w:eastAsia="MS Mincho"/>
          <w:lang w:eastAsia="ja-JP"/>
        </w:rPr>
        <w:t xml:space="preserve">In table 1 </w:t>
      </w:r>
      <w:r w:rsidR="00A861D7">
        <w:rPr>
          <w:rFonts w:eastAsia="MS Mincho"/>
          <w:lang w:eastAsia="ja-JP"/>
        </w:rPr>
        <w:t>different HARQ RTTs are examined for different sub-carrier spacings and TTI durations. The following assumptions were made</w:t>
      </w:r>
      <w:r w:rsidR="000861F6">
        <w:rPr>
          <w:rFonts w:eastAsia="MS Mincho"/>
          <w:lang w:eastAsia="ja-JP"/>
        </w:rPr>
        <w:t xml:space="preserve"> in the calculation</w:t>
      </w:r>
      <w:r w:rsidR="0086180D">
        <w:rPr>
          <w:rFonts w:eastAsia="MS Mincho"/>
          <w:lang w:eastAsia="ja-JP"/>
        </w:rPr>
        <w:t>s</w:t>
      </w:r>
      <w:r w:rsidR="00D65821">
        <w:rPr>
          <w:rFonts w:eastAsia="MS Mincho"/>
          <w:lang w:eastAsia="ja-JP"/>
        </w:rPr>
        <w:t>:</w:t>
      </w:r>
    </w:p>
    <w:p w14:paraId="50FE275D" w14:textId="79A74474" w:rsidR="00D65821" w:rsidRDefault="00D65821" w:rsidP="00A861D7">
      <w:pPr>
        <w:pStyle w:val="ListParagraph"/>
        <w:numPr>
          <w:ilvl w:val="0"/>
          <w:numId w:val="31"/>
        </w:numPr>
        <w:rPr>
          <w:rFonts w:eastAsia="MS Mincho"/>
          <w:sz w:val="20"/>
          <w:szCs w:val="20"/>
          <w:lang w:eastAsia="ja-JP"/>
        </w:rPr>
      </w:pPr>
      <w:r>
        <w:rPr>
          <w:rFonts w:eastAsia="MS Mincho"/>
          <w:sz w:val="20"/>
          <w:szCs w:val="20"/>
          <w:lang w:eastAsia="ja-JP"/>
        </w:rPr>
        <w:t>TTI duration: 7, 14 and 28 symbols</w:t>
      </w:r>
    </w:p>
    <w:p w14:paraId="4BF1A3AC" w14:textId="39D8E888" w:rsidR="00A861D7" w:rsidRPr="00BE0B81" w:rsidRDefault="00A861D7" w:rsidP="00A861D7">
      <w:pPr>
        <w:pStyle w:val="ListParagraph"/>
        <w:numPr>
          <w:ilvl w:val="0"/>
          <w:numId w:val="31"/>
        </w:numPr>
        <w:rPr>
          <w:rFonts w:eastAsia="MS Mincho"/>
          <w:sz w:val="20"/>
          <w:szCs w:val="20"/>
          <w:lang w:val="en-US" w:eastAsia="ja-JP"/>
        </w:rPr>
      </w:pPr>
      <w:r w:rsidRPr="00BE0B81">
        <w:rPr>
          <w:rFonts w:eastAsia="MS Mincho"/>
          <w:sz w:val="20"/>
          <w:szCs w:val="20"/>
          <w:lang w:val="en-US" w:eastAsia="ja-JP"/>
        </w:rPr>
        <w:t xml:space="preserve">UE processing time: </w:t>
      </w:r>
      <w:r w:rsidR="00BE0B81" w:rsidRPr="00BE0B81">
        <w:rPr>
          <w:rFonts w:eastAsia="MS Mincho"/>
          <w:sz w:val="20"/>
          <w:szCs w:val="20"/>
          <w:lang w:val="en-US" w:eastAsia="ja-JP"/>
        </w:rPr>
        <w:t xml:space="preserve">1 slot + </w:t>
      </w:r>
      <w:r w:rsidRPr="00BE0B81">
        <w:rPr>
          <w:rFonts w:eastAsia="MS Mincho"/>
          <w:sz w:val="20"/>
          <w:szCs w:val="20"/>
          <w:lang w:val="en-US" w:eastAsia="ja-JP"/>
        </w:rPr>
        <w:t>0.25 ms</w:t>
      </w:r>
    </w:p>
    <w:p w14:paraId="5FB08383" w14:textId="638BA9DF" w:rsidR="00A861D7" w:rsidRPr="00BE0B81" w:rsidRDefault="00A861D7" w:rsidP="00A861D7">
      <w:pPr>
        <w:pStyle w:val="ListParagraph"/>
        <w:numPr>
          <w:ilvl w:val="0"/>
          <w:numId w:val="31"/>
        </w:numPr>
        <w:rPr>
          <w:rFonts w:eastAsia="MS Mincho"/>
          <w:sz w:val="20"/>
          <w:szCs w:val="20"/>
          <w:lang w:val="en-US" w:eastAsia="ja-JP"/>
        </w:rPr>
      </w:pPr>
      <w:r w:rsidRPr="00BE0B81">
        <w:rPr>
          <w:rFonts w:eastAsia="MS Mincho"/>
          <w:sz w:val="20"/>
          <w:szCs w:val="20"/>
          <w:lang w:val="en-US" w:eastAsia="ja-JP"/>
        </w:rPr>
        <w:t xml:space="preserve">gNB processing time: </w:t>
      </w:r>
      <w:r w:rsidR="00BE0B81" w:rsidRPr="00BE0B81">
        <w:rPr>
          <w:rFonts w:eastAsia="MS Mincho"/>
          <w:sz w:val="20"/>
          <w:szCs w:val="20"/>
          <w:lang w:val="en-US" w:eastAsia="ja-JP"/>
        </w:rPr>
        <w:t>2 slots + 0.</w:t>
      </w:r>
      <w:r w:rsidR="00BE0B81">
        <w:rPr>
          <w:rFonts w:eastAsia="MS Mincho"/>
          <w:sz w:val="20"/>
          <w:szCs w:val="20"/>
          <w:lang w:val="en-US" w:eastAsia="ja-JP"/>
        </w:rPr>
        <w:t>25</w:t>
      </w:r>
      <w:r w:rsidRPr="00BE0B81">
        <w:rPr>
          <w:rFonts w:eastAsia="MS Mincho"/>
          <w:sz w:val="20"/>
          <w:szCs w:val="20"/>
          <w:lang w:val="en-US" w:eastAsia="ja-JP"/>
        </w:rPr>
        <w:t xml:space="preserve"> ms</w:t>
      </w:r>
    </w:p>
    <w:p w14:paraId="3316644A" w14:textId="05D55C09" w:rsidR="00D65821" w:rsidRPr="00D65821" w:rsidRDefault="00D65821" w:rsidP="00A861D7">
      <w:pPr>
        <w:pStyle w:val="ListParagraph"/>
        <w:numPr>
          <w:ilvl w:val="0"/>
          <w:numId w:val="31"/>
        </w:numPr>
        <w:rPr>
          <w:rFonts w:eastAsia="MS Mincho"/>
          <w:sz w:val="20"/>
          <w:szCs w:val="20"/>
          <w:lang w:val="en-US" w:eastAsia="ja-JP"/>
        </w:rPr>
      </w:pPr>
      <w:r w:rsidRPr="00D65821">
        <w:rPr>
          <w:rFonts w:eastAsia="MS Mincho"/>
          <w:sz w:val="20"/>
          <w:szCs w:val="20"/>
          <w:lang w:val="en-US" w:eastAsia="ja-JP"/>
        </w:rPr>
        <w:t>HARQ-ACK: 1 TTI (long PUCCH)</w:t>
      </w:r>
    </w:p>
    <w:p w14:paraId="3911159C" w14:textId="50FF0DD5" w:rsidR="00D65821" w:rsidRDefault="00D65821" w:rsidP="00A861D7">
      <w:pPr>
        <w:pStyle w:val="ListParagraph"/>
        <w:numPr>
          <w:ilvl w:val="0"/>
          <w:numId w:val="31"/>
        </w:numPr>
        <w:rPr>
          <w:rFonts w:eastAsia="MS Mincho"/>
          <w:sz w:val="20"/>
          <w:szCs w:val="20"/>
          <w:lang w:val="en-US" w:eastAsia="ja-JP"/>
        </w:rPr>
      </w:pPr>
      <w:r>
        <w:rPr>
          <w:rFonts w:eastAsia="MS Mincho"/>
          <w:sz w:val="20"/>
          <w:szCs w:val="20"/>
          <w:lang w:val="en-US" w:eastAsia="ja-JP"/>
        </w:rPr>
        <w:t>Ma</w:t>
      </w:r>
      <w:r w:rsidR="00C646EE">
        <w:rPr>
          <w:rFonts w:eastAsia="MS Mincho"/>
          <w:sz w:val="20"/>
          <w:szCs w:val="20"/>
          <w:lang w:val="en-US" w:eastAsia="ja-JP"/>
        </w:rPr>
        <w:t>x 2-way FH delay: 1 ms</w:t>
      </w:r>
    </w:p>
    <w:p w14:paraId="4F5DD369" w14:textId="21BD6DD1" w:rsidR="0086180D" w:rsidRPr="00D65821" w:rsidRDefault="0086180D" w:rsidP="00A861D7">
      <w:pPr>
        <w:pStyle w:val="ListParagraph"/>
        <w:numPr>
          <w:ilvl w:val="0"/>
          <w:numId w:val="31"/>
        </w:numPr>
        <w:rPr>
          <w:rFonts w:eastAsia="MS Mincho"/>
          <w:sz w:val="20"/>
          <w:szCs w:val="20"/>
          <w:lang w:val="en-US" w:eastAsia="ja-JP"/>
        </w:rPr>
      </w:pPr>
      <w:r>
        <w:rPr>
          <w:rFonts w:eastAsia="MS Mincho"/>
          <w:sz w:val="20"/>
          <w:szCs w:val="20"/>
          <w:lang w:val="en-US" w:eastAsia="ja-JP"/>
        </w:rPr>
        <w:t>FDD operation – HARQ-AC</w:t>
      </w:r>
      <w:r w:rsidR="00BE7D45">
        <w:rPr>
          <w:rFonts w:eastAsia="MS Mincho"/>
          <w:sz w:val="20"/>
          <w:szCs w:val="20"/>
          <w:lang w:val="en-US" w:eastAsia="ja-JP"/>
        </w:rPr>
        <w:t>K transmission is possible imme</w:t>
      </w:r>
      <w:r>
        <w:rPr>
          <w:rFonts w:eastAsia="MS Mincho"/>
          <w:sz w:val="20"/>
          <w:szCs w:val="20"/>
          <w:lang w:val="en-US" w:eastAsia="ja-JP"/>
        </w:rPr>
        <w:t>diately</w:t>
      </w:r>
    </w:p>
    <w:p w14:paraId="2B85ED2A" w14:textId="5C186E5B" w:rsidR="005839FF" w:rsidRDefault="005839FF" w:rsidP="005839FF">
      <w:pPr>
        <w:rPr>
          <w:lang w:eastAsia="zh-CN"/>
        </w:rPr>
      </w:pPr>
    </w:p>
    <w:p w14:paraId="7A115AEF" w14:textId="77777777" w:rsidR="0086180D" w:rsidRPr="00A861D7" w:rsidRDefault="0086180D" w:rsidP="0086180D">
      <w:pPr>
        <w:pStyle w:val="Caption"/>
        <w:keepNext/>
        <w:jc w:val="center"/>
        <w:rPr>
          <w:lang w:val="en-US"/>
        </w:rPr>
      </w:pPr>
      <w:r>
        <w:lastRenderedPageBreak/>
        <w:t xml:space="preserve">Table </w:t>
      </w:r>
      <w:r w:rsidR="009E2730">
        <w:fldChar w:fldCharType="begin"/>
      </w:r>
      <w:r w:rsidR="009E2730">
        <w:instrText xml:space="preserve"> SEQ Table \* ARABIC </w:instrText>
      </w:r>
      <w:r w:rsidR="009E2730">
        <w:fldChar w:fldCharType="separate"/>
      </w:r>
      <w:r>
        <w:rPr>
          <w:noProof/>
        </w:rPr>
        <w:t>1</w:t>
      </w:r>
      <w:r w:rsidR="009E2730">
        <w:rPr>
          <w:noProof/>
        </w:rPr>
        <w:fldChar w:fldCharType="end"/>
      </w:r>
      <w:r w:rsidRPr="00A861D7">
        <w:rPr>
          <w:lang w:val="en-US"/>
        </w:rPr>
        <w:t>: Example RTTs with different sub-carrier spacings</w:t>
      </w:r>
    </w:p>
    <w:tbl>
      <w:tblPr>
        <w:tblStyle w:val="TableGrid"/>
        <w:tblW w:w="0" w:type="auto"/>
        <w:tblCellMar>
          <w:left w:w="57" w:type="dxa"/>
          <w:right w:w="57" w:type="dxa"/>
        </w:tblCellMar>
        <w:tblLook w:val="04A0" w:firstRow="1" w:lastRow="0" w:firstColumn="1" w:lastColumn="0" w:noHBand="0" w:noVBand="1"/>
      </w:tblPr>
      <w:tblGrid>
        <w:gridCol w:w="2064"/>
        <w:gridCol w:w="525"/>
        <w:gridCol w:w="524"/>
        <w:gridCol w:w="524"/>
        <w:gridCol w:w="525"/>
        <w:gridCol w:w="615"/>
        <w:gridCol w:w="615"/>
        <w:gridCol w:w="615"/>
        <w:gridCol w:w="615"/>
        <w:gridCol w:w="615"/>
        <w:gridCol w:w="615"/>
        <w:gridCol w:w="615"/>
        <w:gridCol w:w="615"/>
      </w:tblGrid>
      <w:tr w:rsidR="00375D01" w14:paraId="4219A3D0" w14:textId="77777777" w:rsidTr="00BA632F">
        <w:tc>
          <w:tcPr>
            <w:tcW w:w="2064" w:type="dxa"/>
            <w:tcBorders>
              <w:top w:val="single" w:sz="12" w:space="0" w:color="auto"/>
              <w:left w:val="single" w:sz="12" w:space="0" w:color="auto"/>
              <w:bottom w:val="single" w:sz="12" w:space="0" w:color="auto"/>
              <w:right w:val="single" w:sz="12" w:space="0" w:color="auto"/>
            </w:tcBorders>
            <w:vAlign w:val="bottom"/>
          </w:tcPr>
          <w:p w14:paraId="06DA81C2" w14:textId="77777777" w:rsidR="00375D01" w:rsidRPr="00A861D7" w:rsidRDefault="00375D01" w:rsidP="004B0FD4">
            <w:pPr>
              <w:spacing w:after="0"/>
              <w:rPr>
                <w:b/>
                <w:sz w:val="16"/>
                <w:szCs w:val="16"/>
                <w:lang w:eastAsia="zh-CN"/>
              </w:rPr>
            </w:pPr>
            <w:r w:rsidRPr="00A861D7">
              <w:rPr>
                <w:rFonts w:ascii="Calibri" w:hAnsi="Calibri"/>
                <w:b/>
                <w:color w:val="000000"/>
                <w:sz w:val="16"/>
                <w:szCs w:val="16"/>
              </w:rPr>
              <w:t>Subcarrier spacing</w:t>
            </w:r>
          </w:p>
        </w:tc>
        <w:tc>
          <w:tcPr>
            <w:tcW w:w="2098" w:type="dxa"/>
            <w:gridSpan w:val="4"/>
            <w:tcBorders>
              <w:top w:val="single" w:sz="12" w:space="0" w:color="auto"/>
              <w:left w:val="single" w:sz="12" w:space="0" w:color="auto"/>
              <w:bottom w:val="single" w:sz="12" w:space="0" w:color="auto"/>
              <w:right w:val="single" w:sz="12" w:space="0" w:color="auto"/>
            </w:tcBorders>
          </w:tcPr>
          <w:p w14:paraId="1CB34FF9" w14:textId="482D7D16" w:rsidR="00375D01" w:rsidRPr="00A861D7" w:rsidRDefault="00375D01" w:rsidP="004B0FD4">
            <w:pPr>
              <w:spacing w:after="0"/>
              <w:jc w:val="center"/>
              <w:rPr>
                <w:b/>
                <w:sz w:val="16"/>
                <w:szCs w:val="16"/>
                <w:lang w:eastAsia="zh-CN"/>
              </w:rPr>
            </w:pPr>
            <w:r w:rsidRPr="00A861D7">
              <w:rPr>
                <w:rFonts w:ascii="Calibri" w:hAnsi="Calibri"/>
                <w:b/>
                <w:color w:val="000000"/>
                <w:sz w:val="16"/>
                <w:szCs w:val="16"/>
              </w:rPr>
              <w:t>30</w:t>
            </w:r>
            <w:r>
              <w:rPr>
                <w:rFonts w:ascii="Calibri" w:hAnsi="Calibri"/>
                <w:b/>
                <w:color w:val="000000"/>
                <w:sz w:val="16"/>
                <w:szCs w:val="16"/>
              </w:rPr>
              <w:t xml:space="preserve"> kH</w:t>
            </w:r>
            <w:r w:rsidRPr="00A861D7">
              <w:rPr>
                <w:rFonts w:ascii="Calibri" w:hAnsi="Calibri"/>
                <w:b/>
                <w:color w:val="000000"/>
                <w:sz w:val="16"/>
                <w:szCs w:val="16"/>
              </w:rPr>
              <w:t>z</w:t>
            </w:r>
          </w:p>
        </w:tc>
        <w:tc>
          <w:tcPr>
            <w:tcW w:w="2460" w:type="dxa"/>
            <w:gridSpan w:val="4"/>
            <w:tcBorders>
              <w:top w:val="single" w:sz="12" w:space="0" w:color="auto"/>
              <w:left w:val="single" w:sz="12" w:space="0" w:color="auto"/>
              <w:bottom w:val="single" w:sz="12" w:space="0" w:color="auto"/>
              <w:right w:val="single" w:sz="12" w:space="0" w:color="auto"/>
            </w:tcBorders>
            <w:vAlign w:val="bottom"/>
          </w:tcPr>
          <w:p w14:paraId="260FC313" w14:textId="77777777" w:rsidR="00375D01" w:rsidRPr="00A861D7" w:rsidRDefault="00375D01" w:rsidP="004B0FD4">
            <w:pPr>
              <w:spacing w:after="0"/>
              <w:jc w:val="center"/>
              <w:rPr>
                <w:b/>
                <w:sz w:val="16"/>
                <w:szCs w:val="16"/>
                <w:lang w:eastAsia="zh-CN"/>
              </w:rPr>
            </w:pPr>
            <w:r w:rsidRPr="00A861D7">
              <w:rPr>
                <w:rFonts w:ascii="Calibri" w:hAnsi="Calibri"/>
                <w:b/>
                <w:color w:val="000000"/>
                <w:sz w:val="16"/>
                <w:szCs w:val="16"/>
              </w:rPr>
              <w:t>60 kHz</w:t>
            </w:r>
          </w:p>
        </w:tc>
        <w:tc>
          <w:tcPr>
            <w:tcW w:w="2460" w:type="dxa"/>
            <w:gridSpan w:val="4"/>
            <w:tcBorders>
              <w:top w:val="single" w:sz="12" w:space="0" w:color="auto"/>
              <w:left w:val="single" w:sz="12" w:space="0" w:color="auto"/>
              <w:bottom w:val="single" w:sz="12" w:space="0" w:color="auto"/>
              <w:right w:val="single" w:sz="12" w:space="0" w:color="auto"/>
            </w:tcBorders>
            <w:vAlign w:val="bottom"/>
          </w:tcPr>
          <w:p w14:paraId="45BB6B8C" w14:textId="77777777" w:rsidR="00375D01" w:rsidRPr="00A861D7" w:rsidRDefault="00375D01" w:rsidP="004B0FD4">
            <w:pPr>
              <w:spacing w:after="0"/>
              <w:jc w:val="center"/>
              <w:rPr>
                <w:b/>
                <w:sz w:val="16"/>
                <w:szCs w:val="16"/>
                <w:lang w:eastAsia="zh-CN"/>
              </w:rPr>
            </w:pPr>
            <w:r w:rsidRPr="00A861D7">
              <w:rPr>
                <w:rFonts w:ascii="Calibri" w:hAnsi="Calibri"/>
                <w:b/>
                <w:color w:val="000000"/>
                <w:sz w:val="16"/>
                <w:szCs w:val="16"/>
              </w:rPr>
              <w:t>120 kHz</w:t>
            </w:r>
          </w:p>
        </w:tc>
      </w:tr>
      <w:tr w:rsidR="009A6094" w14:paraId="276ED936" w14:textId="77777777" w:rsidTr="009A6094">
        <w:tc>
          <w:tcPr>
            <w:tcW w:w="2064" w:type="dxa"/>
            <w:tcBorders>
              <w:top w:val="single" w:sz="12" w:space="0" w:color="auto"/>
              <w:left w:val="single" w:sz="12" w:space="0" w:color="auto"/>
              <w:right w:val="single" w:sz="12" w:space="0" w:color="auto"/>
            </w:tcBorders>
            <w:vAlign w:val="bottom"/>
          </w:tcPr>
          <w:p w14:paraId="6CAE471D" w14:textId="77777777" w:rsidR="009A6094" w:rsidRPr="00182972" w:rsidRDefault="009A6094" w:rsidP="009A6094">
            <w:pPr>
              <w:spacing w:after="0"/>
              <w:rPr>
                <w:sz w:val="16"/>
                <w:szCs w:val="16"/>
                <w:lang w:eastAsia="zh-CN"/>
              </w:rPr>
            </w:pPr>
            <w:r w:rsidRPr="00182972">
              <w:rPr>
                <w:rFonts w:ascii="Calibri" w:hAnsi="Calibri"/>
                <w:color w:val="000000"/>
                <w:sz w:val="16"/>
                <w:szCs w:val="16"/>
              </w:rPr>
              <w:t>symbols/TTI</w:t>
            </w:r>
          </w:p>
        </w:tc>
        <w:tc>
          <w:tcPr>
            <w:tcW w:w="525" w:type="dxa"/>
            <w:tcBorders>
              <w:top w:val="single" w:sz="12" w:space="0" w:color="auto"/>
              <w:left w:val="single" w:sz="12" w:space="0" w:color="auto"/>
            </w:tcBorders>
            <w:vAlign w:val="bottom"/>
          </w:tcPr>
          <w:p w14:paraId="094D8E8F" w14:textId="77777777" w:rsidR="009A6094" w:rsidRPr="00182972" w:rsidRDefault="009A6094" w:rsidP="009A6094">
            <w:pPr>
              <w:spacing w:after="0"/>
              <w:jc w:val="right"/>
              <w:rPr>
                <w:sz w:val="16"/>
                <w:szCs w:val="16"/>
                <w:lang w:eastAsia="zh-CN"/>
              </w:rPr>
            </w:pPr>
            <w:r w:rsidRPr="00182972">
              <w:rPr>
                <w:rFonts w:ascii="Calibri" w:hAnsi="Calibri"/>
                <w:sz w:val="16"/>
                <w:szCs w:val="16"/>
              </w:rPr>
              <w:t>7</w:t>
            </w:r>
          </w:p>
        </w:tc>
        <w:tc>
          <w:tcPr>
            <w:tcW w:w="524" w:type="dxa"/>
            <w:tcBorders>
              <w:top w:val="single" w:sz="12" w:space="0" w:color="auto"/>
            </w:tcBorders>
            <w:vAlign w:val="bottom"/>
          </w:tcPr>
          <w:p w14:paraId="7F62A763" w14:textId="77777777" w:rsidR="009A6094" w:rsidRPr="00182972" w:rsidRDefault="009A6094" w:rsidP="009A6094">
            <w:pPr>
              <w:spacing w:after="0"/>
              <w:jc w:val="right"/>
              <w:rPr>
                <w:sz w:val="16"/>
                <w:szCs w:val="16"/>
                <w:lang w:eastAsia="zh-CN"/>
              </w:rPr>
            </w:pPr>
            <w:r w:rsidRPr="00182972">
              <w:rPr>
                <w:rFonts w:ascii="Calibri" w:hAnsi="Calibri"/>
                <w:sz w:val="16"/>
                <w:szCs w:val="16"/>
              </w:rPr>
              <w:t>7</w:t>
            </w:r>
          </w:p>
        </w:tc>
        <w:tc>
          <w:tcPr>
            <w:tcW w:w="524" w:type="dxa"/>
            <w:tcBorders>
              <w:top w:val="single" w:sz="12" w:space="0" w:color="auto"/>
            </w:tcBorders>
            <w:vAlign w:val="bottom"/>
          </w:tcPr>
          <w:p w14:paraId="3667C48E" w14:textId="3D9D8C46" w:rsidR="009A6094" w:rsidRPr="00182972" w:rsidRDefault="009A6094" w:rsidP="009A6094">
            <w:pPr>
              <w:spacing w:after="0"/>
              <w:jc w:val="right"/>
              <w:rPr>
                <w:rFonts w:ascii="Calibri" w:hAnsi="Calibri"/>
                <w:sz w:val="16"/>
                <w:szCs w:val="16"/>
              </w:rPr>
            </w:pPr>
            <w:r w:rsidRPr="00182972">
              <w:rPr>
                <w:rFonts w:ascii="Calibri" w:hAnsi="Calibri"/>
                <w:sz w:val="16"/>
                <w:szCs w:val="16"/>
              </w:rPr>
              <w:t>14</w:t>
            </w:r>
          </w:p>
        </w:tc>
        <w:tc>
          <w:tcPr>
            <w:tcW w:w="525" w:type="dxa"/>
            <w:tcBorders>
              <w:top w:val="single" w:sz="12" w:space="0" w:color="auto"/>
              <w:right w:val="single" w:sz="12" w:space="0" w:color="auto"/>
            </w:tcBorders>
            <w:vAlign w:val="bottom"/>
          </w:tcPr>
          <w:p w14:paraId="06BC7DF3" w14:textId="5A34CB4A" w:rsidR="009A6094" w:rsidRPr="00182972" w:rsidRDefault="009A609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left w:val="single" w:sz="12" w:space="0" w:color="auto"/>
            </w:tcBorders>
            <w:vAlign w:val="bottom"/>
          </w:tcPr>
          <w:p w14:paraId="083885DC" w14:textId="77777777" w:rsidR="009A6094" w:rsidRPr="00182972" w:rsidRDefault="009A6094" w:rsidP="009A6094">
            <w:pPr>
              <w:spacing w:after="0"/>
              <w:jc w:val="right"/>
              <w:rPr>
                <w:sz w:val="16"/>
                <w:szCs w:val="16"/>
                <w:lang w:eastAsia="zh-CN"/>
              </w:rPr>
            </w:pPr>
            <w:r w:rsidRPr="00182972">
              <w:rPr>
                <w:rFonts w:ascii="Calibri" w:hAnsi="Calibri"/>
                <w:sz w:val="16"/>
                <w:szCs w:val="16"/>
              </w:rPr>
              <w:t>7</w:t>
            </w:r>
          </w:p>
        </w:tc>
        <w:tc>
          <w:tcPr>
            <w:tcW w:w="615" w:type="dxa"/>
            <w:tcBorders>
              <w:top w:val="single" w:sz="12" w:space="0" w:color="auto"/>
            </w:tcBorders>
            <w:vAlign w:val="bottom"/>
          </w:tcPr>
          <w:p w14:paraId="7B73ED55" w14:textId="1ACD468F" w:rsidR="009A6094" w:rsidRPr="00182972" w:rsidRDefault="009A6094" w:rsidP="009A6094">
            <w:pPr>
              <w:spacing w:after="0"/>
              <w:jc w:val="right"/>
              <w:rPr>
                <w:sz w:val="16"/>
                <w:szCs w:val="16"/>
                <w:lang w:eastAsia="zh-CN"/>
              </w:rPr>
            </w:pPr>
            <w:r w:rsidRPr="00182972">
              <w:rPr>
                <w:rFonts w:ascii="Calibri" w:hAnsi="Calibri"/>
                <w:sz w:val="16"/>
                <w:szCs w:val="16"/>
              </w:rPr>
              <w:t>7</w:t>
            </w:r>
          </w:p>
        </w:tc>
        <w:tc>
          <w:tcPr>
            <w:tcW w:w="615" w:type="dxa"/>
            <w:tcBorders>
              <w:top w:val="single" w:sz="12" w:space="0" w:color="auto"/>
            </w:tcBorders>
            <w:vAlign w:val="bottom"/>
          </w:tcPr>
          <w:p w14:paraId="2964E0B9" w14:textId="0192539B" w:rsidR="009A6094" w:rsidRPr="00182972" w:rsidRDefault="009A609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right w:val="single" w:sz="12" w:space="0" w:color="auto"/>
            </w:tcBorders>
            <w:vAlign w:val="bottom"/>
          </w:tcPr>
          <w:p w14:paraId="1E0DE304" w14:textId="77777777" w:rsidR="009A6094" w:rsidRPr="00182972" w:rsidRDefault="009A609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left w:val="single" w:sz="12" w:space="0" w:color="auto"/>
            </w:tcBorders>
            <w:vAlign w:val="bottom"/>
          </w:tcPr>
          <w:p w14:paraId="15CAC0B6" w14:textId="77777777" w:rsidR="009A6094" w:rsidRPr="00182972" w:rsidRDefault="009A609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tcBorders>
            <w:vAlign w:val="bottom"/>
          </w:tcPr>
          <w:p w14:paraId="1E4FB8B2" w14:textId="77777777" w:rsidR="009A6094" w:rsidRPr="00182972" w:rsidRDefault="009A609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tcBorders>
            <w:vAlign w:val="bottom"/>
          </w:tcPr>
          <w:p w14:paraId="736D4F71" w14:textId="77777777" w:rsidR="009A6094" w:rsidRPr="00182972" w:rsidRDefault="009A6094" w:rsidP="009A6094">
            <w:pPr>
              <w:spacing w:after="0"/>
              <w:jc w:val="right"/>
              <w:rPr>
                <w:sz w:val="16"/>
                <w:szCs w:val="16"/>
                <w:lang w:eastAsia="zh-CN"/>
              </w:rPr>
            </w:pPr>
            <w:r w:rsidRPr="00182972">
              <w:rPr>
                <w:rFonts w:ascii="Calibri" w:hAnsi="Calibri"/>
                <w:sz w:val="16"/>
                <w:szCs w:val="16"/>
              </w:rPr>
              <w:t>28</w:t>
            </w:r>
          </w:p>
        </w:tc>
        <w:tc>
          <w:tcPr>
            <w:tcW w:w="615" w:type="dxa"/>
            <w:tcBorders>
              <w:top w:val="single" w:sz="12" w:space="0" w:color="auto"/>
              <w:right w:val="single" w:sz="12" w:space="0" w:color="auto"/>
            </w:tcBorders>
            <w:vAlign w:val="bottom"/>
          </w:tcPr>
          <w:p w14:paraId="438D8688" w14:textId="77777777" w:rsidR="009A6094" w:rsidRPr="00182972" w:rsidRDefault="009A6094" w:rsidP="009A6094">
            <w:pPr>
              <w:spacing w:after="0"/>
              <w:jc w:val="right"/>
              <w:rPr>
                <w:sz w:val="16"/>
                <w:szCs w:val="16"/>
                <w:lang w:eastAsia="zh-CN"/>
              </w:rPr>
            </w:pPr>
            <w:r w:rsidRPr="00182972">
              <w:rPr>
                <w:rFonts w:ascii="Calibri" w:hAnsi="Calibri"/>
                <w:sz w:val="16"/>
                <w:szCs w:val="16"/>
              </w:rPr>
              <w:t>28</w:t>
            </w:r>
          </w:p>
        </w:tc>
      </w:tr>
      <w:tr w:rsidR="009A6094" w14:paraId="5F1A16EA" w14:textId="77777777" w:rsidTr="009A6094">
        <w:tc>
          <w:tcPr>
            <w:tcW w:w="2064" w:type="dxa"/>
            <w:tcBorders>
              <w:left w:val="single" w:sz="12" w:space="0" w:color="auto"/>
              <w:right w:val="single" w:sz="12" w:space="0" w:color="auto"/>
            </w:tcBorders>
            <w:vAlign w:val="bottom"/>
          </w:tcPr>
          <w:p w14:paraId="628FC33C" w14:textId="77777777" w:rsidR="009A6094" w:rsidRPr="00182972" w:rsidRDefault="009A6094" w:rsidP="009A6094">
            <w:pPr>
              <w:spacing w:after="0"/>
              <w:rPr>
                <w:sz w:val="16"/>
                <w:szCs w:val="16"/>
                <w:lang w:eastAsia="zh-CN"/>
              </w:rPr>
            </w:pPr>
            <w:r>
              <w:rPr>
                <w:rFonts w:ascii="Calibri" w:hAnsi="Calibri"/>
                <w:color w:val="000000"/>
                <w:sz w:val="16"/>
                <w:szCs w:val="16"/>
              </w:rPr>
              <w:t>TTI</w:t>
            </w:r>
            <w:r w:rsidRPr="00182972">
              <w:rPr>
                <w:rFonts w:ascii="Calibri" w:hAnsi="Calibri"/>
                <w:color w:val="000000"/>
                <w:sz w:val="16"/>
                <w:szCs w:val="16"/>
              </w:rPr>
              <w:t xml:space="preserve"> [ms]</w:t>
            </w:r>
          </w:p>
        </w:tc>
        <w:tc>
          <w:tcPr>
            <w:tcW w:w="525" w:type="dxa"/>
            <w:tcBorders>
              <w:left w:val="single" w:sz="12" w:space="0" w:color="auto"/>
            </w:tcBorders>
            <w:vAlign w:val="bottom"/>
          </w:tcPr>
          <w:p w14:paraId="16A50B2B" w14:textId="7C7B693B"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524" w:type="dxa"/>
            <w:vAlign w:val="bottom"/>
          </w:tcPr>
          <w:p w14:paraId="54AA3A59" w14:textId="607CEA21"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524" w:type="dxa"/>
            <w:vAlign w:val="bottom"/>
          </w:tcPr>
          <w:p w14:paraId="127717BC" w14:textId="290D87FC" w:rsidR="009A6094" w:rsidRPr="00182972" w:rsidRDefault="009A6094" w:rsidP="009A6094">
            <w:pPr>
              <w:spacing w:after="0"/>
              <w:rPr>
                <w:rFonts w:ascii="Calibri" w:hAnsi="Calibri"/>
                <w:color w:val="000000"/>
                <w:sz w:val="16"/>
                <w:szCs w:val="16"/>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5</w:t>
            </w:r>
          </w:p>
        </w:tc>
        <w:tc>
          <w:tcPr>
            <w:tcW w:w="525" w:type="dxa"/>
            <w:tcBorders>
              <w:right w:val="single" w:sz="12" w:space="0" w:color="auto"/>
            </w:tcBorders>
            <w:vAlign w:val="bottom"/>
          </w:tcPr>
          <w:p w14:paraId="218D5E59" w14:textId="71250EFD"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5</w:t>
            </w:r>
          </w:p>
        </w:tc>
        <w:tc>
          <w:tcPr>
            <w:tcW w:w="615" w:type="dxa"/>
            <w:tcBorders>
              <w:left w:val="single" w:sz="12" w:space="0" w:color="auto"/>
            </w:tcBorders>
            <w:vAlign w:val="bottom"/>
          </w:tcPr>
          <w:p w14:paraId="47693308" w14:textId="2B926EB3"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125</w:t>
            </w:r>
          </w:p>
        </w:tc>
        <w:tc>
          <w:tcPr>
            <w:tcW w:w="615" w:type="dxa"/>
            <w:vAlign w:val="bottom"/>
          </w:tcPr>
          <w:p w14:paraId="29D78450" w14:textId="3CA4AEF9"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125</w:t>
            </w:r>
          </w:p>
        </w:tc>
        <w:tc>
          <w:tcPr>
            <w:tcW w:w="615" w:type="dxa"/>
            <w:vAlign w:val="bottom"/>
          </w:tcPr>
          <w:p w14:paraId="4BFBB2B3" w14:textId="6F2299E1"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615" w:type="dxa"/>
            <w:tcBorders>
              <w:right w:val="single" w:sz="12" w:space="0" w:color="auto"/>
            </w:tcBorders>
            <w:vAlign w:val="bottom"/>
          </w:tcPr>
          <w:p w14:paraId="12035B5D" w14:textId="5AEED3DA"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615" w:type="dxa"/>
            <w:tcBorders>
              <w:left w:val="single" w:sz="12" w:space="0" w:color="auto"/>
            </w:tcBorders>
            <w:vAlign w:val="bottom"/>
          </w:tcPr>
          <w:p w14:paraId="25D4CC90" w14:textId="607AC89F"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125</w:t>
            </w:r>
          </w:p>
        </w:tc>
        <w:tc>
          <w:tcPr>
            <w:tcW w:w="615" w:type="dxa"/>
            <w:vAlign w:val="bottom"/>
          </w:tcPr>
          <w:p w14:paraId="6FB8789E" w14:textId="096A0D25"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125</w:t>
            </w:r>
          </w:p>
        </w:tc>
        <w:tc>
          <w:tcPr>
            <w:tcW w:w="615" w:type="dxa"/>
            <w:vAlign w:val="bottom"/>
          </w:tcPr>
          <w:p w14:paraId="12F82A1B" w14:textId="07E1EF8F"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615" w:type="dxa"/>
            <w:tcBorders>
              <w:right w:val="single" w:sz="12" w:space="0" w:color="auto"/>
            </w:tcBorders>
            <w:vAlign w:val="bottom"/>
          </w:tcPr>
          <w:p w14:paraId="55740614" w14:textId="53A8C925"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r>
      <w:tr w:rsidR="009A6094" w14:paraId="44D919DF" w14:textId="77777777" w:rsidTr="00375D01">
        <w:tc>
          <w:tcPr>
            <w:tcW w:w="2064" w:type="dxa"/>
            <w:tcBorders>
              <w:left w:val="single" w:sz="12" w:space="0" w:color="auto"/>
              <w:right w:val="single" w:sz="12" w:space="0" w:color="auto"/>
            </w:tcBorders>
            <w:vAlign w:val="bottom"/>
          </w:tcPr>
          <w:p w14:paraId="06EDED32" w14:textId="77777777" w:rsidR="009A6094" w:rsidRPr="00182972" w:rsidRDefault="009A6094" w:rsidP="009A6094">
            <w:pPr>
              <w:spacing w:after="0"/>
              <w:rPr>
                <w:sz w:val="16"/>
                <w:szCs w:val="16"/>
                <w:lang w:eastAsia="zh-CN"/>
              </w:rPr>
            </w:pPr>
            <w:r>
              <w:rPr>
                <w:rFonts w:ascii="Calibri" w:hAnsi="Calibri"/>
                <w:color w:val="000000"/>
                <w:sz w:val="16"/>
                <w:szCs w:val="16"/>
              </w:rPr>
              <w:t># of HARQ processes</w:t>
            </w:r>
          </w:p>
        </w:tc>
        <w:tc>
          <w:tcPr>
            <w:tcW w:w="525" w:type="dxa"/>
            <w:tcBorders>
              <w:left w:val="single" w:sz="12" w:space="0" w:color="auto"/>
            </w:tcBorders>
            <w:vAlign w:val="bottom"/>
          </w:tcPr>
          <w:p w14:paraId="2CE17BAD" w14:textId="77777777" w:rsidR="009A6094" w:rsidRPr="00182972" w:rsidRDefault="009A6094" w:rsidP="009A6094">
            <w:pPr>
              <w:spacing w:after="0"/>
              <w:rPr>
                <w:sz w:val="16"/>
                <w:szCs w:val="16"/>
                <w:lang w:eastAsia="zh-CN"/>
              </w:rPr>
            </w:pPr>
            <w:r w:rsidRPr="00182972">
              <w:rPr>
                <w:rFonts w:ascii="Calibri" w:hAnsi="Calibri"/>
                <w:color w:val="000000"/>
                <w:sz w:val="16"/>
                <w:szCs w:val="16"/>
              </w:rPr>
              <w:t>8</w:t>
            </w:r>
          </w:p>
        </w:tc>
        <w:tc>
          <w:tcPr>
            <w:tcW w:w="524" w:type="dxa"/>
            <w:shd w:val="clear" w:color="auto" w:fill="C5E0B3" w:themeFill="accent6" w:themeFillTint="66"/>
            <w:vAlign w:val="bottom"/>
          </w:tcPr>
          <w:p w14:paraId="61526221"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16</w:t>
            </w:r>
          </w:p>
        </w:tc>
        <w:tc>
          <w:tcPr>
            <w:tcW w:w="524" w:type="dxa"/>
            <w:shd w:val="clear" w:color="auto" w:fill="auto"/>
            <w:vAlign w:val="bottom"/>
          </w:tcPr>
          <w:p w14:paraId="20F81451" w14:textId="0BC1CFD1" w:rsidR="009A6094" w:rsidRPr="00182972" w:rsidRDefault="009A6094" w:rsidP="009A6094">
            <w:pPr>
              <w:spacing w:after="0"/>
              <w:rPr>
                <w:rFonts w:ascii="Calibri" w:hAnsi="Calibri"/>
                <w:color w:val="000000"/>
                <w:sz w:val="16"/>
                <w:szCs w:val="16"/>
              </w:rPr>
            </w:pPr>
            <w:r w:rsidRPr="00182972">
              <w:rPr>
                <w:rFonts w:ascii="Calibri" w:hAnsi="Calibri"/>
                <w:color w:val="000000"/>
                <w:sz w:val="16"/>
                <w:szCs w:val="16"/>
              </w:rPr>
              <w:t>8</w:t>
            </w:r>
          </w:p>
        </w:tc>
        <w:tc>
          <w:tcPr>
            <w:tcW w:w="525" w:type="dxa"/>
            <w:tcBorders>
              <w:right w:val="single" w:sz="12" w:space="0" w:color="auto"/>
            </w:tcBorders>
            <w:shd w:val="clear" w:color="auto" w:fill="C5E0B3" w:themeFill="accent6" w:themeFillTint="66"/>
            <w:vAlign w:val="bottom"/>
          </w:tcPr>
          <w:p w14:paraId="308B745D" w14:textId="6F4349B4" w:rsidR="009A6094" w:rsidRPr="00182972" w:rsidRDefault="009A6094" w:rsidP="009A6094">
            <w:pPr>
              <w:spacing w:after="0"/>
              <w:rPr>
                <w:sz w:val="16"/>
                <w:szCs w:val="16"/>
                <w:lang w:eastAsia="zh-CN"/>
              </w:rPr>
            </w:pPr>
            <w:r>
              <w:rPr>
                <w:rFonts w:ascii="Calibri" w:hAnsi="Calibri"/>
                <w:color w:val="000000"/>
                <w:sz w:val="16"/>
                <w:szCs w:val="16"/>
              </w:rPr>
              <w:t>16</w:t>
            </w:r>
          </w:p>
        </w:tc>
        <w:tc>
          <w:tcPr>
            <w:tcW w:w="615" w:type="dxa"/>
            <w:tcBorders>
              <w:left w:val="single" w:sz="12" w:space="0" w:color="auto"/>
            </w:tcBorders>
            <w:vAlign w:val="bottom"/>
          </w:tcPr>
          <w:p w14:paraId="70FBEE98" w14:textId="77777777" w:rsidR="009A6094" w:rsidRPr="00182972" w:rsidRDefault="009A6094" w:rsidP="009A6094">
            <w:pPr>
              <w:spacing w:after="0"/>
              <w:rPr>
                <w:sz w:val="16"/>
                <w:szCs w:val="16"/>
                <w:lang w:eastAsia="zh-CN"/>
              </w:rPr>
            </w:pPr>
            <w:r w:rsidRPr="00182972">
              <w:rPr>
                <w:rFonts w:ascii="Calibri" w:hAnsi="Calibri"/>
                <w:color w:val="000000"/>
                <w:sz w:val="16"/>
                <w:szCs w:val="16"/>
              </w:rPr>
              <w:t>8</w:t>
            </w:r>
          </w:p>
        </w:tc>
        <w:tc>
          <w:tcPr>
            <w:tcW w:w="615" w:type="dxa"/>
            <w:vAlign w:val="bottom"/>
          </w:tcPr>
          <w:p w14:paraId="0BFD431E" w14:textId="5D312D01" w:rsidR="009A6094" w:rsidRPr="00182972" w:rsidRDefault="009A6094" w:rsidP="009A6094">
            <w:pPr>
              <w:spacing w:after="0"/>
              <w:rPr>
                <w:sz w:val="16"/>
                <w:szCs w:val="16"/>
                <w:lang w:eastAsia="zh-CN"/>
              </w:rPr>
            </w:pPr>
            <w:r w:rsidRPr="00182972">
              <w:rPr>
                <w:rFonts w:ascii="Calibri" w:hAnsi="Calibri"/>
                <w:color w:val="000000"/>
                <w:sz w:val="16"/>
                <w:szCs w:val="16"/>
              </w:rPr>
              <w:t>16</w:t>
            </w:r>
          </w:p>
        </w:tc>
        <w:tc>
          <w:tcPr>
            <w:tcW w:w="615" w:type="dxa"/>
            <w:vAlign w:val="bottom"/>
          </w:tcPr>
          <w:p w14:paraId="0E04A028" w14:textId="7C56B747" w:rsidR="009A6094" w:rsidRPr="00182972" w:rsidRDefault="009A6094" w:rsidP="009A6094">
            <w:pPr>
              <w:spacing w:after="0"/>
              <w:rPr>
                <w:sz w:val="16"/>
                <w:szCs w:val="16"/>
                <w:lang w:eastAsia="zh-CN"/>
              </w:rPr>
            </w:pPr>
            <w:r w:rsidRPr="00182972">
              <w:rPr>
                <w:rFonts w:ascii="Calibri" w:hAnsi="Calibri"/>
                <w:color w:val="000000"/>
                <w:sz w:val="16"/>
                <w:szCs w:val="16"/>
              </w:rPr>
              <w:t>8</w:t>
            </w:r>
          </w:p>
        </w:tc>
        <w:tc>
          <w:tcPr>
            <w:tcW w:w="615" w:type="dxa"/>
            <w:tcBorders>
              <w:right w:val="single" w:sz="12" w:space="0" w:color="auto"/>
            </w:tcBorders>
            <w:shd w:val="clear" w:color="auto" w:fill="C5E0B3" w:themeFill="accent6" w:themeFillTint="66"/>
            <w:vAlign w:val="bottom"/>
          </w:tcPr>
          <w:p w14:paraId="6280D23B"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16</w:t>
            </w:r>
          </w:p>
        </w:tc>
        <w:tc>
          <w:tcPr>
            <w:tcW w:w="615" w:type="dxa"/>
            <w:tcBorders>
              <w:left w:val="single" w:sz="12" w:space="0" w:color="auto"/>
            </w:tcBorders>
            <w:vAlign w:val="bottom"/>
          </w:tcPr>
          <w:p w14:paraId="030E0804" w14:textId="77777777" w:rsidR="009A6094" w:rsidRPr="00182972" w:rsidRDefault="009A6094" w:rsidP="009A6094">
            <w:pPr>
              <w:spacing w:after="0"/>
              <w:rPr>
                <w:sz w:val="16"/>
                <w:szCs w:val="16"/>
                <w:lang w:eastAsia="zh-CN"/>
              </w:rPr>
            </w:pPr>
            <w:r w:rsidRPr="00182972">
              <w:rPr>
                <w:rFonts w:ascii="Calibri" w:hAnsi="Calibri"/>
                <w:color w:val="000000"/>
                <w:sz w:val="16"/>
                <w:szCs w:val="16"/>
              </w:rPr>
              <w:t>8</w:t>
            </w:r>
          </w:p>
        </w:tc>
        <w:tc>
          <w:tcPr>
            <w:tcW w:w="615" w:type="dxa"/>
            <w:vAlign w:val="bottom"/>
          </w:tcPr>
          <w:p w14:paraId="4C56281E"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16</w:t>
            </w:r>
          </w:p>
        </w:tc>
        <w:tc>
          <w:tcPr>
            <w:tcW w:w="615" w:type="dxa"/>
            <w:vAlign w:val="bottom"/>
          </w:tcPr>
          <w:p w14:paraId="204DD641" w14:textId="77777777" w:rsidR="009A6094" w:rsidRPr="00182972" w:rsidRDefault="009A6094" w:rsidP="009A6094">
            <w:pPr>
              <w:spacing w:after="0"/>
              <w:rPr>
                <w:sz w:val="16"/>
                <w:szCs w:val="16"/>
                <w:lang w:eastAsia="zh-CN"/>
              </w:rPr>
            </w:pPr>
            <w:r w:rsidRPr="00182972">
              <w:rPr>
                <w:rFonts w:ascii="Calibri" w:hAnsi="Calibri"/>
                <w:color w:val="000000"/>
                <w:sz w:val="16"/>
                <w:szCs w:val="16"/>
              </w:rPr>
              <w:t>8</w:t>
            </w:r>
          </w:p>
        </w:tc>
        <w:tc>
          <w:tcPr>
            <w:tcW w:w="615" w:type="dxa"/>
            <w:tcBorders>
              <w:right w:val="single" w:sz="12" w:space="0" w:color="auto"/>
            </w:tcBorders>
            <w:shd w:val="clear" w:color="auto" w:fill="C5E0B3" w:themeFill="accent6" w:themeFillTint="66"/>
            <w:vAlign w:val="bottom"/>
          </w:tcPr>
          <w:p w14:paraId="65212D70"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16</w:t>
            </w:r>
          </w:p>
        </w:tc>
      </w:tr>
      <w:tr w:rsidR="009A6094" w14:paraId="60205165" w14:textId="77777777" w:rsidTr="009A6094">
        <w:tc>
          <w:tcPr>
            <w:tcW w:w="2064" w:type="dxa"/>
            <w:tcBorders>
              <w:left w:val="single" w:sz="12" w:space="0" w:color="auto"/>
              <w:right w:val="single" w:sz="12" w:space="0" w:color="auto"/>
            </w:tcBorders>
            <w:vAlign w:val="bottom"/>
          </w:tcPr>
          <w:p w14:paraId="57C26756" w14:textId="77777777" w:rsidR="009A6094" w:rsidRPr="00182972" w:rsidRDefault="009A6094" w:rsidP="009A6094">
            <w:pPr>
              <w:spacing w:after="0"/>
              <w:rPr>
                <w:sz w:val="16"/>
                <w:szCs w:val="16"/>
                <w:lang w:eastAsia="zh-CN"/>
              </w:rPr>
            </w:pPr>
            <w:r>
              <w:rPr>
                <w:rFonts w:ascii="Calibri" w:hAnsi="Calibri"/>
                <w:b/>
                <w:bCs/>
                <w:color w:val="000000"/>
                <w:sz w:val="16"/>
                <w:szCs w:val="16"/>
              </w:rPr>
              <w:t xml:space="preserve">Max </w:t>
            </w:r>
            <w:r w:rsidRPr="00182972">
              <w:rPr>
                <w:rFonts w:ascii="Calibri" w:hAnsi="Calibri"/>
                <w:b/>
                <w:bCs/>
                <w:color w:val="000000"/>
                <w:sz w:val="16"/>
                <w:szCs w:val="16"/>
              </w:rPr>
              <w:t>HARQ RTT</w:t>
            </w:r>
            <w:r>
              <w:rPr>
                <w:rFonts w:ascii="Calibri" w:hAnsi="Calibri"/>
                <w:b/>
                <w:bCs/>
                <w:color w:val="000000"/>
                <w:sz w:val="16"/>
                <w:szCs w:val="16"/>
              </w:rPr>
              <w:t xml:space="preserve"> [ms]</w:t>
            </w:r>
          </w:p>
        </w:tc>
        <w:tc>
          <w:tcPr>
            <w:tcW w:w="525" w:type="dxa"/>
            <w:tcBorders>
              <w:left w:val="single" w:sz="12" w:space="0" w:color="auto"/>
            </w:tcBorders>
            <w:vAlign w:val="bottom"/>
          </w:tcPr>
          <w:p w14:paraId="7B81B15A"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2</w:t>
            </w:r>
          </w:p>
        </w:tc>
        <w:tc>
          <w:tcPr>
            <w:tcW w:w="524" w:type="dxa"/>
            <w:vAlign w:val="bottom"/>
          </w:tcPr>
          <w:p w14:paraId="397DCE18"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4</w:t>
            </w:r>
          </w:p>
        </w:tc>
        <w:tc>
          <w:tcPr>
            <w:tcW w:w="524" w:type="dxa"/>
            <w:vAlign w:val="bottom"/>
          </w:tcPr>
          <w:p w14:paraId="1A620C20" w14:textId="254E2A2B" w:rsidR="009A6094" w:rsidRPr="00182972" w:rsidRDefault="009A6094" w:rsidP="009A6094">
            <w:pPr>
              <w:spacing w:after="0"/>
              <w:rPr>
                <w:rFonts w:ascii="Calibri" w:hAnsi="Calibri"/>
                <w:b/>
                <w:bCs/>
                <w:color w:val="000000"/>
                <w:sz w:val="16"/>
                <w:szCs w:val="16"/>
              </w:rPr>
            </w:pPr>
            <w:r w:rsidRPr="00182972">
              <w:rPr>
                <w:rFonts w:ascii="Calibri" w:hAnsi="Calibri"/>
                <w:b/>
                <w:bCs/>
                <w:color w:val="000000"/>
                <w:sz w:val="16"/>
                <w:szCs w:val="16"/>
              </w:rPr>
              <w:t>4</w:t>
            </w:r>
          </w:p>
        </w:tc>
        <w:tc>
          <w:tcPr>
            <w:tcW w:w="525" w:type="dxa"/>
            <w:tcBorders>
              <w:right w:val="single" w:sz="12" w:space="0" w:color="auto"/>
            </w:tcBorders>
            <w:vAlign w:val="bottom"/>
          </w:tcPr>
          <w:p w14:paraId="2A584710" w14:textId="77E33FAC" w:rsidR="009A6094" w:rsidRPr="00182972" w:rsidRDefault="009A6094" w:rsidP="009A6094">
            <w:pPr>
              <w:spacing w:after="0"/>
              <w:rPr>
                <w:sz w:val="16"/>
                <w:szCs w:val="16"/>
                <w:lang w:eastAsia="zh-CN"/>
              </w:rPr>
            </w:pPr>
            <w:r>
              <w:rPr>
                <w:rFonts w:ascii="Calibri" w:hAnsi="Calibri"/>
                <w:b/>
                <w:bCs/>
                <w:color w:val="000000"/>
                <w:sz w:val="16"/>
                <w:szCs w:val="16"/>
              </w:rPr>
              <w:t>8</w:t>
            </w:r>
          </w:p>
        </w:tc>
        <w:tc>
          <w:tcPr>
            <w:tcW w:w="615" w:type="dxa"/>
            <w:tcBorders>
              <w:left w:val="single" w:sz="12" w:space="0" w:color="auto"/>
            </w:tcBorders>
            <w:vAlign w:val="bottom"/>
          </w:tcPr>
          <w:p w14:paraId="17AAEA36"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1</w:t>
            </w:r>
          </w:p>
        </w:tc>
        <w:tc>
          <w:tcPr>
            <w:tcW w:w="615" w:type="dxa"/>
            <w:vAlign w:val="bottom"/>
          </w:tcPr>
          <w:p w14:paraId="12E7D257" w14:textId="42986830" w:rsidR="009A6094" w:rsidRPr="00182972" w:rsidRDefault="009A6094" w:rsidP="009A6094">
            <w:pPr>
              <w:spacing w:after="0"/>
              <w:rPr>
                <w:sz w:val="16"/>
                <w:szCs w:val="16"/>
                <w:lang w:eastAsia="zh-CN"/>
              </w:rPr>
            </w:pPr>
            <w:r w:rsidRPr="00182972">
              <w:rPr>
                <w:rFonts w:ascii="Calibri" w:hAnsi="Calibri"/>
                <w:b/>
                <w:bCs/>
                <w:color w:val="000000"/>
                <w:sz w:val="16"/>
                <w:szCs w:val="16"/>
              </w:rPr>
              <w:t>2</w:t>
            </w:r>
          </w:p>
        </w:tc>
        <w:tc>
          <w:tcPr>
            <w:tcW w:w="615" w:type="dxa"/>
            <w:vAlign w:val="bottom"/>
          </w:tcPr>
          <w:p w14:paraId="627D1A56" w14:textId="25C20958" w:rsidR="009A6094" w:rsidRPr="00182972" w:rsidRDefault="009A6094" w:rsidP="009A6094">
            <w:pPr>
              <w:spacing w:after="0"/>
              <w:rPr>
                <w:sz w:val="16"/>
                <w:szCs w:val="16"/>
                <w:lang w:eastAsia="zh-CN"/>
              </w:rPr>
            </w:pPr>
            <w:r w:rsidRPr="00182972">
              <w:rPr>
                <w:rFonts w:ascii="Calibri" w:hAnsi="Calibri"/>
                <w:b/>
                <w:bCs/>
                <w:color w:val="000000"/>
                <w:sz w:val="16"/>
                <w:szCs w:val="16"/>
              </w:rPr>
              <w:t>2</w:t>
            </w:r>
          </w:p>
        </w:tc>
        <w:tc>
          <w:tcPr>
            <w:tcW w:w="615" w:type="dxa"/>
            <w:tcBorders>
              <w:right w:val="single" w:sz="12" w:space="0" w:color="auto"/>
            </w:tcBorders>
            <w:vAlign w:val="bottom"/>
          </w:tcPr>
          <w:p w14:paraId="74684110"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4</w:t>
            </w:r>
          </w:p>
        </w:tc>
        <w:tc>
          <w:tcPr>
            <w:tcW w:w="615" w:type="dxa"/>
            <w:tcBorders>
              <w:left w:val="single" w:sz="12" w:space="0" w:color="auto"/>
            </w:tcBorders>
            <w:vAlign w:val="bottom"/>
          </w:tcPr>
          <w:p w14:paraId="5E94EB43"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1</w:t>
            </w:r>
          </w:p>
        </w:tc>
        <w:tc>
          <w:tcPr>
            <w:tcW w:w="615" w:type="dxa"/>
            <w:vAlign w:val="bottom"/>
          </w:tcPr>
          <w:p w14:paraId="12124B46"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2</w:t>
            </w:r>
          </w:p>
        </w:tc>
        <w:tc>
          <w:tcPr>
            <w:tcW w:w="615" w:type="dxa"/>
            <w:vAlign w:val="bottom"/>
          </w:tcPr>
          <w:p w14:paraId="62DE7F6A"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2</w:t>
            </w:r>
          </w:p>
        </w:tc>
        <w:tc>
          <w:tcPr>
            <w:tcW w:w="615" w:type="dxa"/>
            <w:tcBorders>
              <w:right w:val="single" w:sz="12" w:space="0" w:color="auto"/>
            </w:tcBorders>
            <w:vAlign w:val="bottom"/>
          </w:tcPr>
          <w:p w14:paraId="0CCAEE30"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4</w:t>
            </w:r>
          </w:p>
        </w:tc>
      </w:tr>
      <w:tr w:rsidR="009A6094" w14:paraId="10614302" w14:textId="77777777" w:rsidTr="009A6094">
        <w:tc>
          <w:tcPr>
            <w:tcW w:w="2064" w:type="dxa"/>
            <w:tcBorders>
              <w:left w:val="single" w:sz="12" w:space="0" w:color="auto"/>
              <w:bottom w:val="single" w:sz="12" w:space="0" w:color="auto"/>
              <w:right w:val="single" w:sz="12" w:space="0" w:color="auto"/>
            </w:tcBorders>
            <w:vAlign w:val="bottom"/>
          </w:tcPr>
          <w:p w14:paraId="52DF851A" w14:textId="77777777" w:rsidR="009A6094" w:rsidRPr="00182972" w:rsidRDefault="009A6094" w:rsidP="009A6094">
            <w:pPr>
              <w:spacing w:after="0"/>
              <w:rPr>
                <w:sz w:val="16"/>
                <w:szCs w:val="16"/>
                <w:lang w:eastAsia="zh-CN"/>
              </w:rPr>
            </w:pPr>
            <w:r>
              <w:rPr>
                <w:rFonts w:ascii="Calibri" w:hAnsi="Calibri"/>
                <w:color w:val="000000"/>
                <w:sz w:val="16"/>
                <w:szCs w:val="16"/>
              </w:rPr>
              <w:t>Cell R</w:t>
            </w:r>
            <w:r w:rsidRPr="00182972">
              <w:rPr>
                <w:rFonts w:ascii="Calibri" w:hAnsi="Calibri"/>
                <w:color w:val="000000"/>
                <w:sz w:val="16"/>
                <w:szCs w:val="16"/>
              </w:rPr>
              <w:t>ange [km]</w:t>
            </w:r>
          </w:p>
        </w:tc>
        <w:tc>
          <w:tcPr>
            <w:tcW w:w="525" w:type="dxa"/>
            <w:tcBorders>
              <w:left w:val="single" w:sz="12" w:space="0" w:color="auto"/>
              <w:bottom w:val="single" w:sz="12" w:space="0" w:color="auto"/>
            </w:tcBorders>
            <w:vAlign w:val="bottom"/>
          </w:tcPr>
          <w:p w14:paraId="17C7D5E1" w14:textId="77777777" w:rsidR="009A6094" w:rsidRPr="00182972" w:rsidRDefault="009A6094" w:rsidP="009A6094">
            <w:pPr>
              <w:spacing w:after="0"/>
              <w:rPr>
                <w:sz w:val="16"/>
                <w:szCs w:val="16"/>
                <w:lang w:eastAsia="zh-CN"/>
              </w:rPr>
            </w:pPr>
            <w:r w:rsidRPr="00182972">
              <w:rPr>
                <w:rFonts w:ascii="Calibri" w:hAnsi="Calibri"/>
                <w:color w:val="000000"/>
                <w:sz w:val="16"/>
                <w:szCs w:val="16"/>
              </w:rPr>
              <w:t>3</w:t>
            </w:r>
          </w:p>
        </w:tc>
        <w:tc>
          <w:tcPr>
            <w:tcW w:w="524" w:type="dxa"/>
            <w:tcBorders>
              <w:bottom w:val="single" w:sz="12" w:space="0" w:color="auto"/>
            </w:tcBorders>
            <w:vAlign w:val="bottom"/>
          </w:tcPr>
          <w:p w14:paraId="6864C684" w14:textId="77777777" w:rsidR="009A6094" w:rsidRPr="00182972" w:rsidRDefault="009A6094" w:rsidP="009A6094">
            <w:pPr>
              <w:spacing w:after="0"/>
              <w:rPr>
                <w:sz w:val="16"/>
                <w:szCs w:val="16"/>
                <w:lang w:eastAsia="zh-CN"/>
              </w:rPr>
            </w:pPr>
            <w:r w:rsidRPr="00182972">
              <w:rPr>
                <w:rFonts w:ascii="Calibri" w:hAnsi="Calibri"/>
                <w:color w:val="000000"/>
                <w:sz w:val="16"/>
                <w:szCs w:val="16"/>
              </w:rPr>
              <w:t>3</w:t>
            </w:r>
          </w:p>
        </w:tc>
        <w:tc>
          <w:tcPr>
            <w:tcW w:w="524" w:type="dxa"/>
            <w:tcBorders>
              <w:bottom w:val="single" w:sz="12" w:space="0" w:color="auto"/>
            </w:tcBorders>
            <w:vAlign w:val="bottom"/>
          </w:tcPr>
          <w:p w14:paraId="18033BC6" w14:textId="42B471A9" w:rsidR="009A6094" w:rsidRPr="00182972" w:rsidRDefault="009A6094" w:rsidP="009A6094">
            <w:pPr>
              <w:spacing w:after="0"/>
              <w:rPr>
                <w:rFonts w:ascii="Calibri" w:hAnsi="Calibri"/>
                <w:color w:val="000000"/>
                <w:sz w:val="16"/>
                <w:szCs w:val="16"/>
              </w:rPr>
            </w:pPr>
            <w:r w:rsidRPr="00182972">
              <w:rPr>
                <w:rFonts w:ascii="Calibri" w:hAnsi="Calibri"/>
                <w:color w:val="000000"/>
                <w:sz w:val="16"/>
                <w:szCs w:val="16"/>
              </w:rPr>
              <w:t>3</w:t>
            </w:r>
          </w:p>
        </w:tc>
        <w:tc>
          <w:tcPr>
            <w:tcW w:w="525" w:type="dxa"/>
            <w:tcBorders>
              <w:bottom w:val="single" w:sz="12" w:space="0" w:color="auto"/>
              <w:right w:val="single" w:sz="12" w:space="0" w:color="auto"/>
            </w:tcBorders>
            <w:vAlign w:val="bottom"/>
          </w:tcPr>
          <w:p w14:paraId="7D20B57A" w14:textId="3E77E118" w:rsidR="009A6094" w:rsidRPr="00182972" w:rsidRDefault="009A6094" w:rsidP="009A6094">
            <w:pPr>
              <w:spacing w:after="0"/>
              <w:rPr>
                <w:sz w:val="16"/>
                <w:szCs w:val="16"/>
                <w:lang w:eastAsia="zh-CN"/>
              </w:rPr>
            </w:pPr>
            <w:r w:rsidRPr="00182972">
              <w:rPr>
                <w:rFonts w:ascii="Calibri" w:hAnsi="Calibri"/>
                <w:color w:val="000000"/>
                <w:sz w:val="16"/>
                <w:szCs w:val="16"/>
              </w:rPr>
              <w:t>3</w:t>
            </w:r>
          </w:p>
        </w:tc>
        <w:tc>
          <w:tcPr>
            <w:tcW w:w="615" w:type="dxa"/>
            <w:tcBorders>
              <w:left w:val="single" w:sz="12" w:space="0" w:color="auto"/>
              <w:bottom w:val="single" w:sz="12" w:space="0" w:color="auto"/>
            </w:tcBorders>
            <w:vAlign w:val="bottom"/>
          </w:tcPr>
          <w:p w14:paraId="6ADF0F5D"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w:t>
            </w:r>
          </w:p>
        </w:tc>
        <w:tc>
          <w:tcPr>
            <w:tcW w:w="615" w:type="dxa"/>
            <w:tcBorders>
              <w:bottom w:val="single" w:sz="12" w:space="0" w:color="auto"/>
            </w:tcBorders>
            <w:vAlign w:val="bottom"/>
          </w:tcPr>
          <w:p w14:paraId="0A5D6158" w14:textId="6BE1D7B2" w:rsidR="009A6094" w:rsidRPr="00182972" w:rsidRDefault="009A6094" w:rsidP="009A6094">
            <w:pPr>
              <w:spacing w:after="0"/>
              <w:rPr>
                <w:sz w:val="16"/>
                <w:szCs w:val="16"/>
                <w:lang w:eastAsia="zh-CN"/>
              </w:rPr>
            </w:pPr>
            <w:r w:rsidRPr="00182972">
              <w:rPr>
                <w:rFonts w:ascii="Calibri" w:hAnsi="Calibri"/>
                <w:color w:val="000000"/>
                <w:sz w:val="16"/>
                <w:szCs w:val="16"/>
              </w:rPr>
              <w:t>1</w:t>
            </w:r>
          </w:p>
        </w:tc>
        <w:tc>
          <w:tcPr>
            <w:tcW w:w="615" w:type="dxa"/>
            <w:tcBorders>
              <w:bottom w:val="single" w:sz="12" w:space="0" w:color="auto"/>
            </w:tcBorders>
            <w:vAlign w:val="bottom"/>
          </w:tcPr>
          <w:p w14:paraId="3B6C1881" w14:textId="1FED33D6" w:rsidR="009A6094" w:rsidRPr="00182972" w:rsidRDefault="009A6094" w:rsidP="009A6094">
            <w:pPr>
              <w:spacing w:after="0"/>
              <w:rPr>
                <w:sz w:val="16"/>
                <w:szCs w:val="16"/>
                <w:lang w:eastAsia="zh-CN"/>
              </w:rPr>
            </w:pPr>
            <w:r w:rsidRPr="00182972">
              <w:rPr>
                <w:rFonts w:ascii="Calibri" w:hAnsi="Calibri"/>
                <w:color w:val="000000"/>
                <w:sz w:val="16"/>
                <w:szCs w:val="16"/>
              </w:rPr>
              <w:t>1</w:t>
            </w:r>
          </w:p>
        </w:tc>
        <w:tc>
          <w:tcPr>
            <w:tcW w:w="615" w:type="dxa"/>
            <w:tcBorders>
              <w:bottom w:val="single" w:sz="12" w:space="0" w:color="auto"/>
              <w:right w:val="single" w:sz="12" w:space="0" w:color="auto"/>
            </w:tcBorders>
            <w:vAlign w:val="bottom"/>
          </w:tcPr>
          <w:p w14:paraId="3CF4D4CC"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w:t>
            </w:r>
          </w:p>
        </w:tc>
        <w:tc>
          <w:tcPr>
            <w:tcW w:w="615" w:type="dxa"/>
            <w:tcBorders>
              <w:left w:val="single" w:sz="12" w:space="0" w:color="auto"/>
              <w:bottom w:val="single" w:sz="12" w:space="0" w:color="auto"/>
            </w:tcBorders>
            <w:vAlign w:val="bottom"/>
          </w:tcPr>
          <w:p w14:paraId="179457F9"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w:t>
            </w:r>
          </w:p>
        </w:tc>
        <w:tc>
          <w:tcPr>
            <w:tcW w:w="615" w:type="dxa"/>
            <w:tcBorders>
              <w:bottom w:val="single" w:sz="12" w:space="0" w:color="auto"/>
            </w:tcBorders>
            <w:vAlign w:val="bottom"/>
          </w:tcPr>
          <w:p w14:paraId="30FFB856"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w:t>
            </w:r>
          </w:p>
        </w:tc>
        <w:tc>
          <w:tcPr>
            <w:tcW w:w="615" w:type="dxa"/>
            <w:tcBorders>
              <w:bottom w:val="single" w:sz="12" w:space="0" w:color="auto"/>
            </w:tcBorders>
            <w:vAlign w:val="bottom"/>
          </w:tcPr>
          <w:p w14:paraId="5D4F7CA7"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w:t>
            </w:r>
          </w:p>
        </w:tc>
        <w:tc>
          <w:tcPr>
            <w:tcW w:w="615" w:type="dxa"/>
            <w:tcBorders>
              <w:bottom w:val="single" w:sz="12" w:space="0" w:color="auto"/>
              <w:right w:val="single" w:sz="12" w:space="0" w:color="auto"/>
            </w:tcBorders>
            <w:vAlign w:val="bottom"/>
          </w:tcPr>
          <w:p w14:paraId="4D6E0276"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w:t>
            </w:r>
          </w:p>
        </w:tc>
      </w:tr>
      <w:tr w:rsidR="009A6094" w14:paraId="57FD106F" w14:textId="77777777" w:rsidTr="009A6094">
        <w:tc>
          <w:tcPr>
            <w:tcW w:w="2064" w:type="dxa"/>
            <w:tcBorders>
              <w:top w:val="single" w:sz="12" w:space="0" w:color="auto"/>
              <w:left w:val="single" w:sz="12" w:space="0" w:color="auto"/>
              <w:right w:val="single" w:sz="12" w:space="0" w:color="auto"/>
            </w:tcBorders>
            <w:vAlign w:val="bottom"/>
          </w:tcPr>
          <w:p w14:paraId="7E546AE8" w14:textId="77777777" w:rsidR="009A6094" w:rsidRPr="00A861D7" w:rsidRDefault="009A6094" w:rsidP="009A6094">
            <w:pPr>
              <w:spacing w:after="0"/>
              <w:rPr>
                <w:sz w:val="16"/>
                <w:szCs w:val="16"/>
                <w:lang w:eastAsia="zh-CN"/>
              </w:rPr>
            </w:pPr>
            <w:r w:rsidRPr="00A861D7">
              <w:rPr>
                <w:rFonts w:ascii="Calibri" w:hAnsi="Calibri"/>
                <w:color w:val="000000"/>
                <w:sz w:val="16"/>
                <w:szCs w:val="16"/>
              </w:rPr>
              <w:t>Propafation RTT [ms]</w:t>
            </w:r>
          </w:p>
        </w:tc>
        <w:tc>
          <w:tcPr>
            <w:tcW w:w="525" w:type="dxa"/>
            <w:tcBorders>
              <w:top w:val="single" w:sz="12" w:space="0" w:color="auto"/>
              <w:left w:val="single" w:sz="12" w:space="0" w:color="auto"/>
            </w:tcBorders>
            <w:vAlign w:val="bottom"/>
          </w:tcPr>
          <w:p w14:paraId="6538D4D0" w14:textId="6D8CE1E4"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02</w:t>
            </w:r>
          </w:p>
        </w:tc>
        <w:tc>
          <w:tcPr>
            <w:tcW w:w="524" w:type="dxa"/>
            <w:tcBorders>
              <w:top w:val="single" w:sz="12" w:space="0" w:color="auto"/>
            </w:tcBorders>
            <w:vAlign w:val="bottom"/>
          </w:tcPr>
          <w:p w14:paraId="50491816" w14:textId="5E01E709"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02</w:t>
            </w:r>
          </w:p>
        </w:tc>
        <w:tc>
          <w:tcPr>
            <w:tcW w:w="524" w:type="dxa"/>
            <w:tcBorders>
              <w:top w:val="single" w:sz="12" w:space="0" w:color="auto"/>
            </w:tcBorders>
            <w:vAlign w:val="bottom"/>
          </w:tcPr>
          <w:p w14:paraId="07F7E355" w14:textId="1B508449" w:rsidR="009A6094" w:rsidRPr="00A861D7" w:rsidRDefault="009A6094" w:rsidP="009A6094">
            <w:pPr>
              <w:spacing w:after="0"/>
              <w:rPr>
                <w:rFonts w:ascii="Calibri" w:hAnsi="Calibri"/>
                <w:color w:val="000000"/>
                <w:sz w:val="16"/>
                <w:szCs w:val="16"/>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02</w:t>
            </w:r>
          </w:p>
        </w:tc>
        <w:tc>
          <w:tcPr>
            <w:tcW w:w="525" w:type="dxa"/>
            <w:tcBorders>
              <w:top w:val="single" w:sz="12" w:space="0" w:color="auto"/>
              <w:right w:val="single" w:sz="12" w:space="0" w:color="auto"/>
            </w:tcBorders>
            <w:vAlign w:val="bottom"/>
          </w:tcPr>
          <w:p w14:paraId="1F2DECBF" w14:textId="56C62ADD"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02</w:t>
            </w:r>
          </w:p>
        </w:tc>
        <w:tc>
          <w:tcPr>
            <w:tcW w:w="615" w:type="dxa"/>
            <w:tcBorders>
              <w:top w:val="single" w:sz="12" w:space="0" w:color="auto"/>
              <w:left w:val="single" w:sz="12" w:space="0" w:color="auto"/>
            </w:tcBorders>
            <w:vAlign w:val="bottom"/>
          </w:tcPr>
          <w:p w14:paraId="3FE00C51" w14:textId="162181C7"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tcBorders>
            <w:vAlign w:val="bottom"/>
          </w:tcPr>
          <w:p w14:paraId="11454A5B" w14:textId="25E8A59A"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tcBorders>
            <w:vAlign w:val="bottom"/>
          </w:tcPr>
          <w:p w14:paraId="2A42511D" w14:textId="68F843B2"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right w:val="single" w:sz="12" w:space="0" w:color="auto"/>
            </w:tcBorders>
            <w:vAlign w:val="bottom"/>
          </w:tcPr>
          <w:p w14:paraId="4D2E8706" w14:textId="09E596F8"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left w:val="single" w:sz="12" w:space="0" w:color="auto"/>
            </w:tcBorders>
            <w:vAlign w:val="bottom"/>
          </w:tcPr>
          <w:p w14:paraId="0CFEC195" w14:textId="0FA1DDA6"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tcBorders>
            <w:vAlign w:val="bottom"/>
          </w:tcPr>
          <w:p w14:paraId="245520C9" w14:textId="35FC69A8"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tcBorders>
            <w:vAlign w:val="bottom"/>
          </w:tcPr>
          <w:p w14:paraId="70D78693" w14:textId="2D7C7F61"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right w:val="single" w:sz="12" w:space="0" w:color="auto"/>
            </w:tcBorders>
            <w:vAlign w:val="bottom"/>
          </w:tcPr>
          <w:p w14:paraId="1752A127" w14:textId="6420D6FD"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r>
      <w:tr w:rsidR="009A6094" w14:paraId="36848371" w14:textId="77777777" w:rsidTr="009A6094">
        <w:tc>
          <w:tcPr>
            <w:tcW w:w="2064" w:type="dxa"/>
            <w:tcBorders>
              <w:left w:val="single" w:sz="12" w:space="0" w:color="auto"/>
              <w:right w:val="single" w:sz="12" w:space="0" w:color="auto"/>
            </w:tcBorders>
            <w:vAlign w:val="bottom"/>
          </w:tcPr>
          <w:p w14:paraId="226C662A" w14:textId="77777777" w:rsidR="009A6094" w:rsidRPr="00A861D7" w:rsidRDefault="009A6094" w:rsidP="009A6094">
            <w:pPr>
              <w:spacing w:after="0"/>
              <w:rPr>
                <w:rFonts w:ascii="Calibri" w:hAnsi="Calibri"/>
                <w:color w:val="000000"/>
                <w:sz w:val="16"/>
                <w:szCs w:val="16"/>
              </w:rPr>
            </w:pPr>
            <w:r w:rsidRPr="00A861D7">
              <w:rPr>
                <w:rFonts w:ascii="Calibri" w:hAnsi="Calibri"/>
                <w:color w:val="000000"/>
                <w:sz w:val="16"/>
                <w:szCs w:val="16"/>
              </w:rPr>
              <w:t>Data transmission time [ms]</w:t>
            </w:r>
          </w:p>
        </w:tc>
        <w:tc>
          <w:tcPr>
            <w:tcW w:w="525" w:type="dxa"/>
            <w:tcBorders>
              <w:left w:val="single" w:sz="12" w:space="0" w:color="auto"/>
            </w:tcBorders>
            <w:vAlign w:val="bottom"/>
          </w:tcPr>
          <w:p w14:paraId="54DA3EC8" w14:textId="51D79361" w:rsidR="009A6094" w:rsidRPr="00A861D7" w:rsidRDefault="00BE7D45" w:rsidP="009A6094">
            <w:pPr>
              <w:spacing w:after="0"/>
              <w:rPr>
                <w:sz w:val="16"/>
                <w:szCs w:val="16"/>
                <w:lang w:eastAsia="zh-CN"/>
              </w:rPr>
            </w:pPr>
            <w:r>
              <w:rPr>
                <w:rFonts w:ascii="Calibri" w:hAnsi="Calibri"/>
                <w:color w:val="000000"/>
                <w:sz w:val="16"/>
                <w:szCs w:val="16"/>
              </w:rPr>
              <w:t>0.</w:t>
            </w:r>
            <w:r w:rsidR="009A6094" w:rsidRPr="00A861D7">
              <w:rPr>
                <w:rFonts w:ascii="Calibri" w:hAnsi="Calibri"/>
                <w:color w:val="000000"/>
                <w:sz w:val="16"/>
                <w:szCs w:val="16"/>
              </w:rPr>
              <w:t>25</w:t>
            </w:r>
          </w:p>
        </w:tc>
        <w:tc>
          <w:tcPr>
            <w:tcW w:w="524" w:type="dxa"/>
            <w:vAlign w:val="bottom"/>
          </w:tcPr>
          <w:p w14:paraId="53A7501A" w14:textId="23E1EA9B" w:rsidR="009A6094" w:rsidRPr="00A861D7" w:rsidRDefault="00BE7D45" w:rsidP="009A6094">
            <w:pPr>
              <w:spacing w:after="0"/>
              <w:rPr>
                <w:sz w:val="16"/>
                <w:szCs w:val="16"/>
                <w:lang w:eastAsia="zh-CN"/>
              </w:rPr>
            </w:pPr>
            <w:r>
              <w:rPr>
                <w:rFonts w:ascii="Calibri" w:hAnsi="Calibri"/>
                <w:color w:val="000000"/>
                <w:sz w:val="16"/>
                <w:szCs w:val="16"/>
              </w:rPr>
              <w:t>0.</w:t>
            </w:r>
            <w:r w:rsidR="009A6094" w:rsidRPr="00A861D7">
              <w:rPr>
                <w:rFonts w:ascii="Calibri" w:hAnsi="Calibri"/>
                <w:color w:val="000000"/>
                <w:sz w:val="16"/>
                <w:szCs w:val="16"/>
              </w:rPr>
              <w:t>25</w:t>
            </w:r>
          </w:p>
        </w:tc>
        <w:tc>
          <w:tcPr>
            <w:tcW w:w="524" w:type="dxa"/>
            <w:vAlign w:val="bottom"/>
          </w:tcPr>
          <w:p w14:paraId="5CD9CC97" w14:textId="25C55122" w:rsidR="009A6094" w:rsidRPr="00A861D7" w:rsidRDefault="00BE7D45" w:rsidP="009A6094">
            <w:pPr>
              <w:spacing w:after="0"/>
              <w:rPr>
                <w:rFonts w:ascii="Calibri" w:hAnsi="Calibri"/>
                <w:color w:val="000000"/>
                <w:sz w:val="16"/>
                <w:szCs w:val="16"/>
              </w:rPr>
            </w:pPr>
            <w:r>
              <w:rPr>
                <w:rFonts w:ascii="Calibri" w:hAnsi="Calibri"/>
                <w:color w:val="000000"/>
                <w:sz w:val="16"/>
                <w:szCs w:val="16"/>
              </w:rPr>
              <w:t>0.</w:t>
            </w:r>
            <w:r w:rsidR="009A6094" w:rsidRPr="00A861D7">
              <w:rPr>
                <w:rFonts w:ascii="Calibri" w:hAnsi="Calibri"/>
                <w:color w:val="000000"/>
                <w:sz w:val="16"/>
                <w:szCs w:val="16"/>
              </w:rPr>
              <w:t>5</w:t>
            </w:r>
          </w:p>
        </w:tc>
        <w:tc>
          <w:tcPr>
            <w:tcW w:w="525" w:type="dxa"/>
            <w:tcBorders>
              <w:right w:val="single" w:sz="12" w:space="0" w:color="auto"/>
            </w:tcBorders>
            <w:vAlign w:val="bottom"/>
          </w:tcPr>
          <w:p w14:paraId="54B8E04B" w14:textId="10E43448"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5</w:t>
            </w:r>
          </w:p>
        </w:tc>
        <w:tc>
          <w:tcPr>
            <w:tcW w:w="615" w:type="dxa"/>
            <w:tcBorders>
              <w:left w:val="single" w:sz="12" w:space="0" w:color="auto"/>
            </w:tcBorders>
            <w:vAlign w:val="bottom"/>
          </w:tcPr>
          <w:p w14:paraId="538177D5" w14:textId="771D28EB"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28DF175F" w14:textId="08D2B56E"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11906E0F" w14:textId="4F5E85E8"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6CDAE10E" w14:textId="6078B299"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left w:val="single" w:sz="12" w:space="0" w:color="auto"/>
            </w:tcBorders>
            <w:vAlign w:val="bottom"/>
          </w:tcPr>
          <w:p w14:paraId="23F8CB5A" w14:textId="6FE8017D"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1A9DF984" w14:textId="0E75E641"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3979EACF" w14:textId="465FC6E6"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1531E756" w14:textId="31037F41"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r>
      <w:tr w:rsidR="009A6094" w14:paraId="6A9892CD" w14:textId="77777777" w:rsidTr="009A6094">
        <w:tc>
          <w:tcPr>
            <w:tcW w:w="2064" w:type="dxa"/>
            <w:tcBorders>
              <w:left w:val="single" w:sz="12" w:space="0" w:color="auto"/>
              <w:right w:val="single" w:sz="12" w:space="0" w:color="auto"/>
            </w:tcBorders>
            <w:vAlign w:val="bottom"/>
          </w:tcPr>
          <w:p w14:paraId="14B35E8B" w14:textId="77777777" w:rsidR="009A6094" w:rsidRPr="00A861D7" w:rsidRDefault="009A6094" w:rsidP="009A6094">
            <w:pPr>
              <w:spacing w:after="0"/>
              <w:rPr>
                <w:sz w:val="16"/>
                <w:szCs w:val="16"/>
                <w:lang w:eastAsia="zh-CN"/>
              </w:rPr>
            </w:pPr>
            <w:r w:rsidRPr="00A861D7">
              <w:rPr>
                <w:rFonts w:ascii="Calibri" w:hAnsi="Calibri"/>
                <w:color w:val="000000"/>
                <w:sz w:val="16"/>
                <w:szCs w:val="16"/>
              </w:rPr>
              <w:t>HARQ-ACK duration [ms]</w:t>
            </w:r>
          </w:p>
        </w:tc>
        <w:tc>
          <w:tcPr>
            <w:tcW w:w="525" w:type="dxa"/>
            <w:tcBorders>
              <w:left w:val="single" w:sz="12" w:space="0" w:color="auto"/>
            </w:tcBorders>
            <w:vAlign w:val="bottom"/>
          </w:tcPr>
          <w:p w14:paraId="5E269767" w14:textId="6AB88061" w:rsidR="009A6094" w:rsidRPr="00A861D7" w:rsidRDefault="00BE7D45" w:rsidP="009A6094">
            <w:pPr>
              <w:spacing w:after="0"/>
              <w:rPr>
                <w:sz w:val="16"/>
                <w:szCs w:val="16"/>
                <w:lang w:eastAsia="zh-CN"/>
              </w:rPr>
            </w:pPr>
            <w:r>
              <w:rPr>
                <w:rFonts w:ascii="Calibri" w:hAnsi="Calibri"/>
                <w:color w:val="000000"/>
                <w:sz w:val="16"/>
                <w:szCs w:val="16"/>
              </w:rPr>
              <w:t>0.</w:t>
            </w:r>
            <w:r w:rsidR="009A6094" w:rsidRPr="00A861D7">
              <w:rPr>
                <w:rFonts w:ascii="Calibri" w:hAnsi="Calibri"/>
                <w:color w:val="000000"/>
                <w:sz w:val="16"/>
                <w:szCs w:val="16"/>
              </w:rPr>
              <w:t>25</w:t>
            </w:r>
          </w:p>
        </w:tc>
        <w:tc>
          <w:tcPr>
            <w:tcW w:w="524" w:type="dxa"/>
            <w:vAlign w:val="bottom"/>
          </w:tcPr>
          <w:p w14:paraId="098B2F33" w14:textId="6BF1B1FA" w:rsidR="009A6094" w:rsidRPr="00A861D7" w:rsidRDefault="00BE7D45" w:rsidP="009A6094">
            <w:pPr>
              <w:spacing w:after="0"/>
              <w:rPr>
                <w:sz w:val="16"/>
                <w:szCs w:val="16"/>
                <w:lang w:eastAsia="zh-CN"/>
              </w:rPr>
            </w:pPr>
            <w:r>
              <w:rPr>
                <w:rFonts w:ascii="Calibri" w:hAnsi="Calibri"/>
                <w:color w:val="000000"/>
                <w:sz w:val="16"/>
                <w:szCs w:val="16"/>
              </w:rPr>
              <w:t>0.</w:t>
            </w:r>
            <w:r w:rsidR="009A6094" w:rsidRPr="00A861D7">
              <w:rPr>
                <w:rFonts w:ascii="Calibri" w:hAnsi="Calibri"/>
                <w:color w:val="000000"/>
                <w:sz w:val="16"/>
                <w:szCs w:val="16"/>
              </w:rPr>
              <w:t>25</w:t>
            </w:r>
          </w:p>
        </w:tc>
        <w:tc>
          <w:tcPr>
            <w:tcW w:w="524" w:type="dxa"/>
            <w:vAlign w:val="bottom"/>
          </w:tcPr>
          <w:p w14:paraId="22483664" w14:textId="5DCDD7E0" w:rsidR="009A6094" w:rsidRPr="00A861D7" w:rsidRDefault="00BE7D45" w:rsidP="009A6094">
            <w:pPr>
              <w:spacing w:after="0"/>
              <w:rPr>
                <w:rFonts w:ascii="Calibri" w:hAnsi="Calibri"/>
                <w:color w:val="000000"/>
                <w:sz w:val="16"/>
                <w:szCs w:val="16"/>
              </w:rPr>
            </w:pPr>
            <w:r>
              <w:rPr>
                <w:rFonts w:ascii="Calibri" w:hAnsi="Calibri"/>
                <w:color w:val="000000"/>
                <w:sz w:val="16"/>
                <w:szCs w:val="16"/>
              </w:rPr>
              <w:t>0.</w:t>
            </w:r>
            <w:r w:rsidR="009A6094" w:rsidRPr="00A861D7">
              <w:rPr>
                <w:rFonts w:ascii="Calibri" w:hAnsi="Calibri"/>
                <w:color w:val="000000"/>
                <w:sz w:val="16"/>
                <w:szCs w:val="16"/>
              </w:rPr>
              <w:t>5</w:t>
            </w:r>
          </w:p>
        </w:tc>
        <w:tc>
          <w:tcPr>
            <w:tcW w:w="525" w:type="dxa"/>
            <w:tcBorders>
              <w:right w:val="single" w:sz="12" w:space="0" w:color="auto"/>
            </w:tcBorders>
            <w:vAlign w:val="bottom"/>
          </w:tcPr>
          <w:p w14:paraId="3B9E76C4" w14:textId="1B9B4435"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5</w:t>
            </w:r>
          </w:p>
        </w:tc>
        <w:tc>
          <w:tcPr>
            <w:tcW w:w="615" w:type="dxa"/>
            <w:tcBorders>
              <w:left w:val="single" w:sz="12" w:space="0" w:color="auto"/>
            </w:tcBorders>
            <w:vAlign w:val="bottom"/>
          </w:tcPr>
          <w:p w14:paraId="493F22BB" w14:textId="0D75C017"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16243E7F" w14:textId="164BA796"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077E4A75" w14:textId="27E4CAE7"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12FB2673" w14:textId="735BF842"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left w:val="single" w:sz="12" w:space="0" w:color="auto"/>
            </w:tcBorders>
            <w:vAlign w:val="bottom"/>
          </w:tcPr>
          <w:p w14:paraId="47FEC93E" w14:textId="56262983"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147B2399" w14:textId="32EAE528"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5311506A" w14:textId="79DC1D36"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5A46D650" w14:textId="64EBB080"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r>
      <w:tr w:rsidR="009A6094" w14:paraId="597B376A" w14:textId="77777777" w:rsidTr="009A6094">
        <w:tc>
          <w:tcPr>
            <w:tcW w:w="2064" w:type="dxa"/>
            <w:tcBorders>
              <w:left w:val="single" w:sz="12" w:space="0" w:color="auto"/>
              <w:right w:val="single" w:sz="12" w:space="0" w:color="auto"/>
            </w:tcBorders>
            <w:vAlign w:val="bottom"/>
          </w:tcPr>
          <w:p w14:paraId="7A44B735" w14:textId="77777777" w:rsidR="009A6094" w:rsidRPr="00A861D7" w:rsidRDefault="009A6094" w:rsidP="009A6094">
            <w:pPr>
              <w:spacing w:after="0"/>
              <w:rPr>
                <w:sz w:val="16"/>
                <w:szCs w:val="16"/>
                <w:lang w:eastAsia="zh-CN"/>
              </w:rPr>
            </w:pPr>
            <w:r w:rsidRPr="00A861D7">
              <w:rPr>
                <w:rFonts w:ascii="Calibri" w:hAnsi="Calibri"/>
                <w:color w:val="000000"/>
                <w:sz w:val="16"/>
                <w:szCs w:val="16"/>
              </w:rPr>
              <w:t>UE processing time [ms]</w:t>
            </w:r>
          </w:p>
        </w:tc>
        <w:tc>
          <w:tcPr>
            <w:tcW w:w="525" w:type="dxa"/>
            <w:tcBorders>
              <w:left w:val="single" w:sz="12" w:space="0" w:color="auto"/>
            </w:tcBorders>
          </w:tcPr>
          <w:p w14:paraId="099A21D5" w14:textId="4D061BAF" w:rsidR="009A6094" w:rsidRPr="009A6094" w:rsidRDefault="00BE7D45" w:rsidP="009A6094">
            <w:pPr>
              <w:spacing w:after="0"/>
              <w:rPr>
                <w:rFonts w:asciiTheme="minorHAnsi" w:hAnsiTheme="minorHAnsi"/>
                <w:sz w:val="16"/>
                <w:szCs w:val="16"/>
                <w:lang w:eastAsia="zh-CN"/>
              </w:rPr>
            </w:pPr>
            <w:r>
              <w:rPr>
                <w:rFonts w:asciiTheme="minorHAnsi" w:hAnsiTheme="minorHAnsi"/>
                <w:sz w:val="16"/>
                <w:szCs w:val="16"/>
              </w:rPr>
              <w:t>0.</w:t>
            </w:r>
            <w:r w:rsidR="009A6094" w:rsidRPr="009A6094">
              <w:rPr>
                <w:rFonts w:asciiTheme="minorHAnsi" w:hAnsiTheme="minorHAnsi"/>
                <w:sz w:val="16"/>
                <w:szCs w:val="16"/>
              </w:rPr>
              <w:t>5</w:t>
            </w:r>
          </w:p>
        </w:tc>
        <w:tc>
          <w:tcPr>
            <w:tcW w:w="524" w:type="dxa"/>
          </w:tcPr>
          <w:p w14:paraId="79108B5E" w14:textId="13595EB0" w:rsidR="009A6094" w:rsidRPr="009A6094" w:rsidRDefault="00BE7D45" w:rsidP="009A6094">
            <w:pPr>
              <w:spacing w:after="0"/>
              <w:rPr>
                <w:rFonts w:asciiTheme="minorHAnsi" w:hAnsiTheme="minorHAnsi"/>
                <w:sz w:val="16"/>
                <w:szCs w:val="16"/>
                <w:lang w:eastAsia="zh-CN"/>
              </w:rPr>
            </w:pPr>
            <w:r>
              <w:rPr>
                <w:rFonts w:asciiTheme="minorHAnsi" w:hAnsiTheme="minorHAnsi"/>
                <w:sz w:val="16"/>
                <w:szCs w:val="16"/>
              </w:rPr>
              <w:t>0.</w:t>
            </w:r>
            <w:r w:rsidR="009A6094" w:rsidRPr="009A6094">
              <w:rPr>
                <w:rFonts w:asciiTheme="minorHAnsi" w:hAnsiTheme="minorHAnsi"/>
                <w:sz w:val="16"/>
                <w:szCs w:val="16"/>
              </w:rPr>
              <w:t>5</w:t>
            </w:r>
          </w:p>
        </w:tc>
        <w:tc>
          <w:tcPr>
            <w:tcW w:w="524" w:type="dxa"/>
          </w:tcPr>
          <w:p w14:paraId="1509A668" w14:textId="0786648F" w:rsidR="009A6094" w:rsidRPr="009A6094" w:rsidRDefault="00BE7D45" w:rsidP="009A6094">
            <w:pPr>
              <w:spacing w:after="0"/>
              <w:rPr>
                <w:rFonts w:asciiTheme="minorHAnsi" w:hAnsiTheme="minorHAnsi"/>
                <w:sz w:val="16"/>
                <w:szCs w:val="16"/>
              </w:rPr>
            </w:pPr>
            <w:r>
              <w:rPr>
                <w:rFonts w:asciiTheme="minorHAnsi" w:hAnsiTheme="minorHAnsi"/>
                <w:sz w:val="16"/>
                <w:szCs w:val="16"/>
              </w:rPr>
              <w:t>0.</w:t>
            </w:r>
            <w:r w:rsidR="009A6094" w:rsidRPr="009A6094">
              <w:rPr>
                <w:rFonts w:asciiTheme="minorHAnsi" w:hAnsiTheme="minorHAnsi"/>
                <w:sz w:val="16"/>
                <w:szCs w:val="16"/>
              </w:rPr>
              <w:t>75</w:t>
            </w:r>
          </w:p>
        </w:tc>
        <w:tc>
          <w:tcPr>
            <w:tcW w:w="525" w:type="dxa"/>
            <w:tcBorders>
              <w:right w:val="single" w:sz="12" w:space="0" w:color="auto"/>
            </w:tcBorders>
          </w:tcPr>
          <w:p w14:paraId="0ABF8EB0" w14:textId="48062F74"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75</w:t>
            </w:r>
          </w:p>
        </w:tc>
        <w:tc>
          <w:tcPr>
            <w:tcW w:w="615" w:type="dxa"/>
            <w:tcBorders>
              <w:left w:val="single" w:sz="12" w:space="0" w:color="auto"/>
            </w:tcBorders>
          </w:tcPr>
          <w:p w14:paraId="71D19B06" w14:textId="21D3D578"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375</w:t>
            </w:r>
          </w:p>
        </w:tc>
        <w:tc>
          <w:tcPr>
            <w:tcW w:w="615" w:type="dxa"/>
          </w:tcPr>
          <w:p w14:paraId="11353203" w14:textId="62F026A1"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375</w:t>
            </w:r>
          </w:p>
        </w:tc>
        <w:tc>
          <w:tcPr>
            <w:tcW w:w="615" w:type="dxa"/>
          </w:tcPr>
          <w:p w14:paraId="40CC683E" w14:textId="4D53813E"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5</w:t>
            </w:r>
          </w:p>
        </w:tc>
        <w:tc>
          <w:tcPr>
            <w:tcW w:w="615" w:type="dxa"/>
            <w:tcBorders>
              <w:right w:val="single" w:sz="12" w:space="0" w:color="auto"/>
            </w:tcBorders>
          </w:tcPr>
          <w:p w14:paraId="7CC7F37A" w14:textId="57427ED8"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5</w:t>
            </w:r>
          </w:p>
        </w:tc>
        <w:tc>
          <w:tcPr>
            <w:tcW w:w="615" w:type="dxa"/>
            <w:tcBorders>
              <w:left w:val="single" w:sz="12" w:space="0" w:color="auto"/>
            </w:tcBorders>
          </w:tcPr>
          <w:p w14:paraId="1DD4912C" w14:textId="4ED9F9CF"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375</w:t>
            </w:r>
          </w:p>
        </w:tc>
        <w:tc>
          <w:tcPr>
            <w:tcW w:w="615" w:type="dxa"/>
          </w:tcPr>
          <w:p w14:paraId="7ED21694" w14:textId="198ABB63"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375</w:t>
            </w:r>
          </w:p>
        </w:tc>
        <w:tc>
          <w:tcPr>
            <w:tcW w:w="615" w:type="dxa"/>
          </w:tcPr>
          <w:p w14:paraId="5CB9248C" w14:textId="09A6F645"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5</w:t>
            </w:r>
          </w:p>
        </w:tc>
        <w:tc>
          <w:tcPr>
            <w:tcW w:w="615" w:type="dxa"/>
            <w:tcBorders>
              <w:right w:val="single" w:sz="12" w:space="0" w:color="auto"/>
            </w:tcBorders>
          </w:tcPr>
          <w:p w14:paraId="45BC0792" w14:textId="3F66B188"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5</w:t>
            </w:r>
          </w:p>
        </w:tc>
      </w:tr>
      <w:tr w:rsidR="009A6094" w14:paraId="37EF73A5" w14:textId="77777777" w:rsidTr="009A6094">
        <w:tc>
          <w:tcPr>
            <w:tcW w:w="2064" w:type="dxa"/>
            <w:tcBorders>
              <w:left w:val="single" w:sz="12" w:space="0" w:color="auto"/>
              <w:right w:val="single" w:sz="12" w:space="0" w:color="auto"/>
            </w:tcBorders>
            <w:vAlign w:val="bottom"/>
          </w:tcPr>
          <w:p w14:paraId="6709D35E" w14:textId="77777777" w:rsidR="009A6094" w:rsidRPr="00A861D7" w:rsidRDefault="009A6094" w:rsidP="009A6094">
            <w:pPr>
              <w:spacing w:after="0"/>
              <w:rPr>
                <w:sz w:val="16"/>
                <w:szCs w:val="16"/>
                <w:lang w:eastAsia="zh-CN"/>
              </w:rPr>
            </w:pPr>
            <w:r>
              <w:rPr>
                <w:rFonts w:ascii="Calibri" w:hAnsi="Calibri"/>
                <w:color w:val="000000"/>
                <w:sz w:val="16"/>
                <w:szCs w:val="16"/>
              </w:rPr>
              <w:t>g</w:t>
            </w:r>
            <w:r w:rsidRPr="00A861D7">
              <w:rPr>
                <w:rFonts w:ascii="Calibri" w:hAnsi="Calibri"/>
                <w:color w:val="000000"/>
                <w:sz w:val="16"/>
                <w:szCs w:val="16"/>
              </w:rPr>
              <w:t>NB processing time [ms]</w:t>
            </w:r>
          </w:p>
        </w:tc>
        <w:tc>
          <w:tcPr>
            <w:tcW w:w="525" w:type="dxa"/>
            <w:tcBorders>
              <w:left w:val="single" w:sz="12" w:space="0" w:color="auto"/>
            </w:tcBorders>
          </w:tcPr>
          <w:p w14:paraId="0C738440" w14:textId="35BD79F4" w:rsidR="009A6094" w:rsidRPr="009A6094" w:rsidRDefault="00BE7D45" w:rsidP="009A6094">
            <w:pPr>
              <w:spacing w:after="0"/>
              <w:rPr>
                <w:rFonts w:asciiTheme="minorHAnsi" w:hAnsiTheme="minorHAnsi"/>
                <w:sz w:val="16"/>
                <w:szCs w:val="16"/>
                <w:lang w:eastAsia="zh-CN"/>
              </w:rPr>
            </w:pPr>
            <w:r>
              <w:rPr>
                <w:rFonts w:asciiTheme="minorHAnsi" w:hAnsiTheme="minorHAnsi"/>
                <w:sz w:val="16"/>
                <w:szCs w:val="16"/>
              </w:rPr>
              <w:t>0.</w:t>
            </w:r>
            <w:r w:rsidR="009A6094" w:rsidRPr="009A6094">
              <w:rPr>
                <w:rFonts w:asciiTheme="minorHAnsi" w:hAnsiTheme="minorHAnsi"/>
                <w:sz w:val="16"/>
                <w:szCs w:val="16"/>
              </w:rPr>
              <w:t>75</w:t>
            </w:r>
          </w:p>
        </w:tc>
        <w:tc>
          <w:tcPr>
            <w:tcW w:w="524" w:type="dxa"/>
          </w:tcPr>
          <w:p w14:paraId="46A5513C" w14:textId="17A9B6E2" w:rsidR="009A6094" w:rsidRPr="009A6094" w:rsidRDefault="00BE7D45" w:rsidP="009A6094">
            <w:pPr>
              <w:spacing w:after="0"/>
              <w:rPr>
                <w:rFonts w:asciiTheme="minorHAnsi" w:hAnsiTheme="minorHAnsi"/>
                <w:sz w:val="16"/>
                <w:szCs w:val="16"/>
                <w:lang w:eastAsia="zh-CN"/>
              </w:rPr>
            </w:pPr>
            <w:r>
              <w:rPr>
                <w:rFonts w:asciiTheme="minorHAnsi" w:hAnsiTheme="minorHAnsi"/>
                <w:sz w:val="16"/>
                <w:szCs w:val="16"/>
              </w:rPr>
              <w:t>0.</w:t>
            </w:r>
            <w:r w:rsidR="009A6094" w:rsidRPr="009A6094">
              <w:rPr>
                <w:rFonts w:asciiTheme="minorHAnsi" w:hAnsiTheme="minorHAnsi"/>
                <w:sz w:val="16"/>
                <w:szCs w:val="16"/>
              </w:rPr>
              <w:t>75</w:t>
            </w:r>
          </w:p>
        </w:tc>
        <w:tc>
          <w:tcPr>
            <w:tcW w:w="524" w:type="dxa"/>
          </w:tcPr>
          <w:p w14:paraId="27B0357E" w14:textId="5B1988B1" w:rsidR="009A6094" w:rsidRPr="009A6094" w:rsidRDefault="00BE7D45" w:rsidP="009A6094">
            <w:pPr>
              <w:spacing w:after="0"/>
              <w:rPr>
                <w:rFonts w:asciiTheme="minorHAnsi" w:hAnsiTheme="minorHAnsi"/>
                <w:sz w:val="16"/>
                <w:szCs w:val="16"/>
              </w:rPr>
            </w:pPr>
            <w:r>
              <w:rPr>
                <w:rFonts w:asciiTheme="minorHAnsi" w:hAnsiTheme="minorHAnsi"/>
                <w:sz w:val="16"/>
                <w:szCs w:val="16"/>
              </w:rPr>
              <w:t>1.</w:t>
            </w:r>
            <w:r w:rsidR="009A6094" w:rsidRPr="009A6094">
              <w:rPr>
                <w:rFonts w:asciiTheme="minorHAnsi" w:hAnsiTheme="minorHAnsi"/>
                <w:sz w:val="16"/>
                <w:szCs w:val="16"/>
              </w:rPr>
              <w:t>25</w:t>
            </w:r>
          </w:p>
        </w:tc>
        <w:tc>
          <w:tcPr>
            <w:tcW w:w="525" w:type="dxa"/>
            <w:tcBorders>
              <w:right w:val="single" w:sz="12" w:space="0" w:color="auto"/>
            </w:tcBorders>
          </w:tcPr>
          <w:p w14:paraId="4F2A374C" w14:textId="0AF6B90C"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r>
              <w:rPr>
                <w:rFonts w:asciiTheme="minorHAnsi" w:hAnsiTheme="minorHAnsi"/>
                <w:sz w:val="16"/>
                <w:szCs w:val="16"/>
              </w:rPr>
              <w:t>.</w:t>
            </w:r>
            <w:r w:rsidRPr="009A6094">
              <w:rPr>
                <w:rFonts w:asciiTheme="minorHAnsi" w:hAnsiTheme="minorHAnsi"/>
                <w:sz w:val="16"/>
                <w:szCs w:val="16"/>
              </w:rPr>
              <w:t>25</w:t>
            </w:r>
          </w:p>
        </w:tc>
        <w:tc>
          <w:tcPr>
            <w:tcW w:w="615" w:type="dxa"/>
            <w:tcBorders>
              <w:left w:val="single" w:sz="12" w:space="0" w:color="auto"/>
            </w:tcBorders>
          </w:tcPr>
          <w:p w14:paraId="219849E9" w14:textId="5FB4061F"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5</w:t>
            </w:r>
          </w:p>
        </w:tc>
        <w:tc>
          <w:tcPr>
            <w:tcW w:w="615" w:type="dxa"/>
          </w:tcPr>
          <w:p w14:paraId="6A582750" w14:textId="0F8E15D0"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5</w:t>
            </w:r>
          </w:p>
        </w:tc>
        <w:tc>
          <w:tcPr>
            <w:tcW w:w="615" w:type="dxa"/>
          </w:tcPr>
          <w:p w14:paraId="52E926B1" w14:textId="42842430"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75</w:t>
            </w:r>
          </w:p>
        </w:tc>
        <w:tc>
          <w:tcPr>
            <w:tcW w:w="615" w:type="dxa"/>
            <w:tcBorders>
              <w:right w:val="single" w:sz="12" w:space="0" w:color="auto"/>
            </w:tcBorders>
          </w:tcPr>
          <w:p w14:paraId="557E2D17" w14:textId="0D72CE32"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75</w:t>
            </w:r>
          </w:p>
        </w:tc>
        <w:tc>
          <w:tcPr>
            <w:tcW w:w="615" w:type="dxa"/>
            <w:tcBorders>
              <w:left w:val="single" w:sz="12" w:space="0" w:color="auto"/>
            </w:tcBorders>
          </w:tcPr>
          <w:p w14:paraId="6494AE8F" w14:textId="742EADEB"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5</w:t>
            </w:r>
          </w:p>
        </w:tc>
        <w:tc>
          <w:tcPr>
            <w:tcW w:w="615" w:type="dxa"/>
          </w:tcPr>
          <w:p w14:paraId="36F990AC" w14:textId="65802587"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5</w:t>
            </w:r>
          </w:p>
        </w:tc>
        <w:tc>
          <w:tcPr>
            <w:tcW w:w="615" w:type="dxa"/>
          </w:tcPr>
          <w:p w14:paraId="1F2FDF78" w14:textId="4807960A"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75</w:t>
            </w:r>
          </w:p>
        </w:tc>
        <w:tc>
          <w:tcPr>
            <w:tcW w:w="615" w:type="dxa"/>
            <w:tcBorders>
              <w:right w:val="single" w:sz="12" w:space="0" w:color="auto"/>
            </w:tcBorders>
          </w:tcPr>
          <w:p w14:paraId="0A9CAEED" w14:textId="22A8783B"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75</w:t>
            </w:r>
          </w:p>
        </w:tc>
      </w:tr>
      <w:tr w:rsidR="009A6094" w14:paraId="5CBB5DF7" w14:textId="77777777" w:rsidTr="009A6094">
        <w:tc>
          <w:tcPr>
            <w:tcW w:w="2064" w:type="dxa"/>
            <w:tcBorders>
              <w:left w:val="single" w:sz="12" w:space="0" w:color="auto"/>
              <w:bottom w:val="single" w:sz="12" w:space="0" w:color="auto"/>
              <w:right w:val="single" w:sz="12" w:space="0" w:color="auto"/>
            </w:tcBorders>
            <w:vAlign w:val="bottom"/>
          </w:tcPr>
          <w:p w14:paraId="78344798" w14:textId="77777777" w:rsidR="009A6094" w:rsidRPr="00A861D7" w:rsidRDefault="009A6094" w:rsidP="009A6094">
            <w:pPr>
              <w:spacing w:after="0"/>
              <w:rPr>
                <w:sz w:val="16"/>
                <w:szCs w:val="16"/>
                <w:lang w:eastAsia="zh-CN"/>
              </w:rPr>
            </w:pPr>
            <w:r w:rsidRPr="00A861D7">
              <w:rPr>
                <w:rFonts w:ascii="Calibri" w:hAnsi="Calibri"/>
                <w:color w:val="000000"/>
                <w:sz w:val="16"/>
                <w:szCs w:val="16"/>
              </w:rPr>
              <w:t>FH 2-way delay [ms]</w:t>
            </w:r>
          </w:p>
        </w:tc>
        <w:tc>
          <w:tcPr>
            <w:tcW w:w="525" w:type="dxa"/>
            <w:tcBorders>
              <w:left w:val="single" w:sz="12" w:space="0" w:color="auto"/>
              <w:bottom w:val="single" w:sz="12" w:space="0" w:color="auto"/>
            </w:tcBorders>
          </w:tcPr>
          <w:p w14:paraId="7CACCD56" w14:textId="54E78123"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524" w:type="dxa"/>
            <w:tcBorders>
              <w:bottom w:val="single" w:sz="12" w:space="0" w:color="auto"/>
            </w:tcBorders>
          </w:tcPr>
          <w:p w14:paraId="0C4E594D" w14:textId="50520B95"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524" w:type="dxa"/>
            <w:tcBorders>
              <w:bottom w:val="single" w:sz="12" w:space="0" w:color="auto"/>
            </w:tcBorders>
          </w:tcPr>
          <w:p w14:paraId="73A08A78" w14:textId="09A03F78" w:rsidR="009A6094" w:rsidRPr="009A6094" w:rsidRDefault="009A6094" w:rsidP="009A6094">
            <w:pPr>
              <w:spacing w:after="0"/>
              <w:rPr>
                <w:rFonts w:asciiTheme="minorHAnsi" w:hAnsiTheme="minorHAnsi"/>
                <w:sz w:val="16"/>
                <w:szCs w:val="16"/>
              </w:rPr>
            </w:pPr>
            <w:r w:rsidRPr="009A6094">
              <w:rPr>
                <w:rFonts w:asciiTheme="minorHAnsi" w:hAnsiTheme="minorHAnsi"/>
                <w:sz w:val="16"/>
                <w:szCs w:val="16"/>
              </w:rPr>
              <w:t>1</w:t>
            </w:r>
          </w:p>
        </w:tc>
        <w:tc>
          <w:tcPr>
            <w:tcW w:w="525" w:type="dxa"/>
            <w:tcBorders>
              <w:bottom w:val="single" w:sz="12" w:space="0" w:color="auto"/>
              <w:right w:val="single" w:sz="12" w:space="0" w:color="auto"/>
            </w:tcBorders>
          </w:tcPr>
          <w:p w14:paraId="34C49898" w14:textId="2E00E6BC"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615" w:type="dxa"/>
            <w:tcBorders>
              <w:left w:val="single" w:sz="12" w:space="0" w:color="auto"/>
              <w:bottom w:val="single" w:sz="12" w:space="0" w:color="auto"/>
            </w:tcBorders>
          </w:tcPr>
          <w:p w14:paraId="751ECCD7" w14:textId="0847CB3A"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615" w:type="dxa"/>
            <w:tcBorders>
              <w:bottom w:val="single" w:sz="12" w:space="0" w:color="auto"/>
            </w:tcBorders>
          </w:tcPr>
          <w:p w14:paraId="39A55B34" w14:textId="454C1310"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615" w:type="dxa"/>
            <w:tcBorders>
              <w:bottom w:val="single" w:sz="12" w:space="0" w:color="auto"/>
            </w:tcBorders>
          </w:tcPr>
          <w:p w14:paraId="17A8A08D" w14:textId="12841FFC"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615" w:type="dxa"/>
            <w:tcBorders>
              <w:bottom w:val="single" w:sz="12" w:space="0" w:color="auto"/>
              <w:right w:val="single" w:sz="12" w:space="0" w:color="auto"/>
            </w:tcBorders>
          </w:tcPr>
          <w:p w14:paraId="3B23FFB7" w14:textId="71CBD1D9"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615" w:type="dxa"/>
            <w:tcBorders>
              <w:left w:val="single" w:sz="12" w:space="0" w:color="auto"/>
              <w:bottom w:val="single" w:sz="12" w:space="0" w:color="auto"/>
            </w:tcBorders>
          </w:tcPr>
          <w:p w14:paraId="6F15D5B0" w14:textId="333E60BA"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615" w:type="dxa"/>
            <w:tcBorders>
              <w:bottom w:val="single" w:sz="12" w:space="0" w:color="auto"/>
            </w:tcBorders>
          </w:tcPr>
          <w:p w14:paraId="33B3A258" w14:textId="7B1192D0"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615" w:type="dxa"/>
            <w:tcBorders>
              <w:bottom w:val="single" w:sz="12" w:space="0" w:color="auto"/>
            </w:tcBorders>
          </w:tcPr>
          <w:p w14:paraId="0D67E8E8" w14:textId="6C3A2E32"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615" w:type="dxa"/>
            <w:tcBorders>
              <w:bottom w:val="single" w:sz="12" w:space="0" w:color="auto"/>
              <w:right w:val="single" w:sz="12" w:space="0" w:color="auto"/>
            </w:tcBorders>
          </w:tcPr>
          <w:p w14:paraId="665EC513" w14:textId="0F0B1F17"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r>
      <w:tr w:rsidR="009A6094" w14:paraId="620EE8B5" w14:textId="77777777" w:rsidTr="009A6094">
        <w:tc>
          <w:tcPr>
            <w:tcW w:w="2064" w:type="dxa"/>
            <w:tcBorders>
              <w:top w:val="single" w:sz="12" w:space="0" w:color="auto"/>
              <w:left w:val="single" w:sz="12" w:space="0" w:color="auto"/>
              <w:right w:val="single" w:sz="12" w:space="0" w:color="auto"/>
            </w:tcBorders>
            <w:vAlign w:val="bottom"/>
          </w:tcPr>
          <w:p w14:paraId="1B10B46F"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Loop RTT</w:t>
            </w:r>
            <w:r>
              <w:rPr>
                <w:rFonts w:ascii="Calibri" w:hAnsi="Calibri"/>
                <w:b/>
                <w:bCs/>
                <w:color w:val="000000"/>
                <w:sz w:val="16"/>
                <w:szCs w:val="16"/>
              </w:rPr>
              <w:t xml:space="preserve"> [ms]</w:t>
            </w:r>
          </w:p>
        </w:tc>
        <w:tc>
          <w:tcPr>
            <w:tcW w:w="525" w:type="dxa"/>
            <w:tcBorders>
              <w:top w:val="single" w:sz="12" w:space="0" w:color="auto"/>
              <w:left w:val="single" w:sz="12" w:space="0" w:color="auto"/>
            </w:tcBorders>
          </w:tcPr>
          <w:p w14:paraId="641E821D" w14:textId="1189AE98" w:rsidR="009A6094" w:rsidRPr="009A6094" w:rsidRDefault="00BE7D45" w:rsidP="009A6094">
            <w:pPr>
              <w:spacing w:after="0"/>
              <w:rPr>
                <w:rFonts w:asciiTheme="minorHAnsi" w:hAnsiTheme="minorHAnsi"/>
                <w:sz w:val="16"/>
                <w:szCs w:val="16"/>
                <w:lang w:eastAsia="zh-CN"/>
              </w:rPr>
            </w:pPr>
            <w:r>
              <w:rPr>
                <w:rFonts w:asciiTheme="minorHAnsi" w:hAnsiTheme="minorHAnsi"/>
                <w:sz w:val="16"/>
                <w:szCs w:val="16"/>
              </w:rPr>
              <w:t>2.</w:t>
            </w:r>
            <w:r w:rsidR="009A6094" w:rsidRPr="009A6094">
              <w:rPr>
                <w:rFonts w:asciiTheme="minorHAnsi" w:hAnsiTheme="minorHAnsi"/>
                <w:sz w:val="16"/>
                <w:szCs w:val="16"/>
              </w:rPr>
              <w:t xml:space="preserve">77 </w:t>
            </w:r>
          </w:p>
        </w:tc>
        <w:tc>
          <w:tcPr>
            <w:tcW w:w="524" w:type="dxa"/>
            <w:tcBorders>
              <w:top w:val="single" w:sz="12" w:space="0" w:color="auto"/>
            </w:tcBorders>
          </w:tcPr>
          <w:p w14:paraId="01726CE7" w14:textId="7D4DEED9" w:rsidR="009A6094" w:rsidRPr="009A6094" w:rsidRDefault="00BE7D45" w:rsidP="009A6094">
            <w:pPr>
              <w:spacing w:after="0"/>
              <w:rPr>
                <w:rFonts w:asciiTheme="minorHAnsi" w:hAnsiTheme="minorHAnsi"/>
                <w:sz w:val="16"/>
                <w:szCs w:val="16"/>
                <w:lang w:eastAsia="zh-CN"/>
              </w:rPr>
            </w:pPr>
            <w:r>
              <w:rPr>
                <w:rFonts w:asciiTheme="minorHAnsi" w:hAnsiTheme="minorHAnsi"/>
                <w:sz w:val="16"/>
                <w:szCs w:val="16"/>
              </w:rPr>
              <w:t>2.</w:t>
            </w:r>
            <w:r w:rsidR="009A6094" w:rsidRPr="009A6094">
              <w:rPr>
                <w:rFonts w:asciiTheme="minorHAnsi" w:hAnsiTheme="minorHAnsi"/>
                <w:sz w:val="16"/>
                <w:szCs w:val="16"/>
              </w:rPr>
              <w:t xml:space="preserve">77 </w:t>
            </w:r>
          </w:p>
        </w:tc>
        <w:tc>
          <w:tcPr>
            <w:tcW w:w="524" w:type="dxa"/>
            <w:tcBorders>
              <w:top w:val="single" w:sz="12" w:space="0" w:color="auto"/>
            </w:tcBorders>
          </w:tcPr>
          <w:p w14:paraId="4FE85788" w14:textId="37DFA0AB" w:rsidR="009A6094" w:rsidRPr="009A6094" w:rsidRDefault="009A6094" w:rsidP="009A6094">
            <w:pPr>
              <w:spacing w:after="0"/>
              <w:rPr>
                <w:rFonts w:asciiTheme="minorHAnsi" w:hAnsiTheme="minorHAnsi"/>
                <w:sz w:val="16"/>
                <w:szCs w:val="16"/>
              </w:rPr>
            </w:pPr>
            <w:r w:rsidRPr="009A6094">
              <w:rPr>
                <w:rFonts w:asciiTheme="minorHAnsi" w:hAnsiTheme="minorHAnsi"/>
                <w:sz w:val="16"/>
                <w:szCs w:val="16"/>
              </w:rPr>
              <w:t>4</w:t>
            </w:r>
            <w:r w:rsidR="00BE7D45">
              <w:rPr>
                <w:rFonts w:asciiTheme="minorHAnsi" w:hAnsiTheme="minorHAnsi"/>
                <w:sz w:val="16"/>
                <w:szCs w:val="16"/>
              </w:rPr>
              <w:t>.</w:t>
            </w:r>
            <w:r w:rsidRPr="009A6094">
              <w:rPr>
                <w:rFonts w:asciiTheme="minorHAnsi" w:hAnsiTheme="minorHAnsi"/>
                <w:sz w:val="16"/>
                <w:szCs w:val="16"/>
              </w:rPr>
              <w:t xml:space="preserve">02 </w:t>
            </w:r>
          </w:p>
        </w:tc>
        <w:tc>
          <w:tcPr>
            <w:tcW w:w="525" w:type="dxa"/>
            <w:tcBorders>
              <w:top w:val="single" w:sz="12" w:space="0" w:color="auto"/>
              <w:right w:val="single" w:sz="12" w:space="0" w:color="auto"/>
            </w:tcBorders>
          </w:tcPr>
          <w:p w14:paraId="1DC88FA5" w14:textId="4878FB79"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4</w:t>
            </w:r>
            <w:r>
              <w:rPr>
                <w:rFonts w:asciiTheme="minorHAnsi" w:hAnsiTheme="minorHAnsi"/>
                <w:sz w:val="16"/>
                <w:szCs w:val="16"/>
              </w:rPr>
              <w:t>.</w:t>
            </w:r>
            <w:r w:rsidRPr="009A6094">
              <w:rPr>
                <w:rFonts w:asciiTheme="minorHAnsi" w:hAnsiTheme="minorHAnsi"/>
                <w:sz w:val="16"/>
                <w:szCs w:val="16"/>
              </w:rPr>
              <w:t xml:space="preserve">02 </w:t>
            </w:r>
          </w:p>
        </w:tc>
        <w:tc>
          <w:tcPr>
            <w:tcW w:w="615" w:type="dxa"/>
            <w:tcBorders>
              <w:top w:val="single" w:sz="12" w:space="0" w:color="auto"/>
              <w:left w:val="single" w:sz="12" w:space="0" w:color="auto"/>
            </w:tcBorders>
          </w:tcPr>
          <w:p w14:paraId="323B697C" w14:textId="0C9E7E6A"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2</w:t>
            </w:r>
            <w:r>
              <w:rPr>
                <w:rFonts w:asciiTheme="minorHAnsi" w:hAnsiTheme="minorHAnsi"/>
                <w:sz w:val="16"/>
                <w:szCs w:val="16"/>
              </w:rPr>
              <w:t>.</w:t>
            </w:r>
            <w:r w:rsidRPr="009A6094">
              <w:rPr>
                <w:rFonts w:asciiTheme="minorHAnsi" w:hAnsiTheme="minorHAnsi"/>
                <w:sz w:val="16"/>
                <w:szCs w:val="16"/>
              </w:rPr>
              <w:t xml:space="preserve">13 </w:t>
            </w:r>
          </w:p>
        </w:tc>
        <w:tc>
          <w:tcPr>
            <w:tcW w:w="615" w:type="dxa"/>
            <w:tcBorders>
              <w:top w:val="single" w:sz="12" w:space="0" w:color="auto"/>
            </w:tcBorders>
          </w:tcPr>
          <w:p w14:paraId="2C4A9666" w14:textId="1F634D25"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2</w:t>
            </w:r>
            <w:r>
              <w:rPr>
                <w:rFonts w:asciiTheme="minorHAnsi" w:hAnsiTheme="minorHAnsi"/>
                <w:sz w:val="16"/>
                <w:szCs w:val="16"/>
              </w:rPr>
              <w:t>.</w:t>
            </w:r>
            <w:r w:rsidRPr="009A6094">
              <w:rPr>
                <w:rFonts w:asciiTheme="minorHAnsi" w:hAnsiTheme="minorHAnsi"/>
                <w:sz w:val="16"/>
                <w:szCs w:val="16"/>
              </w:rPr>
              <w:t xml:space="preserve">13 </w:t>
            </w:r>
          </w:p>
        </w:tc>
        <w:tc>
          <w:tcPr>
            <w:tcW w:w="615" w:type="dxa"/>
            <w:tcBorders>
              <w:top w:val="single" w:sz="12" w:space="0" w:color="auto"/>
            </w:tcBorders>
          </w:tcPr>
          <w:p w14:paraId="447888CE" w14:textId="10224989"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2</w:t>
            </w:r>
            <w:r>
              <w:rPr>
                <w:rFonts w:asciiTheme="minorHAnsi" w:hAnsiTheme="minorHAnsi"/>
                <w:sz w:val="16"/>
                <w:szCs w:val="16"/>
              </w:rPr>
              <w:t>.</w:t>
            </w:r>
            <w:r w:rsidRPr="009A6094">
              <w:rPr>
                <w:rFonts w:asciiTheme="minorHAnsi" w:hAnsiTheme="minorHAnsi"/>
                <w:sz w:val="16"/>
                <w:szCs w:val="16"/>
              </w:rPr>
              <w:t xml:space="preserve">76 </w:t>
            </w:r>
          </w:p>
        </w:tc>
        <w:tc>
          <w:tcPr>
            <w:tcW w:w="615" w:type="dxa"/>
            <w:tcBorders>
              <w:top w:val="single" w:sz="12" w:space="0" w:color="auto"/>
              <w:right w:val="single" w:sz="12" w:space="0" w:color="auto"/>
            </w:tcBorders>
          </w:tcPr>
          <w:p w14:paraId="5F251C71" w14:textId="568A24C2"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2</w:t>
            </w:r>
            <w:r>
              <w:rPr>
                <w:rFonts w:asciiTheme="minorHAnsi" w:hAnsiTheme="minorHAnsi"/>
                <w:sz w:val="16"/>
                <w:szCs w:val="16"/>
              </w:rPr>
              <w:t>.</w:t>
            </w:r>
            <w:r w:rsidRPr="009A6094">
              <w:rPr>
                <w:rFonts w:asciiTheme="minorHAnsi" w:hAnsiTheme="minorHAnsi"/>
                <w:sz w:val="16"/>
                <w:szCs w:val="16"/>
              </w:rPr>
              <w:t xml:space="preserve">76 </w:t>
            </w:r>
          </w:p>
        </w:tc>
        <w:tc>
          <w:tcPr>
            <w:tcW w:w="615" w:type="dxa"/>
            <w:tcBorders>
              <w:top w:val="single" w:sz="12" w:space="0" w:color="auto"/>
              <w:left w:val="single" w:sz="12" w:space="0" w:color="auto"/>
            </w:tcBorders>
          </w:tcPr>
          <w:p w14:paraId="2DC0F5DE" w14:textId="7C54E161"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2</w:t>
            </w:r>
            <w:r>
              <w:rPr>
                <w:rFonts w:asciiTheme="minorHAnsi" w:hAnsiTheme="minorHAnsi"/>
                <w:sz w:val="16"/>
                <w:szCs w:val="16"/>
              </w:rPr>
              <w:t>.</w:t>
            </w:r>
            <w:r w:rsidRPr="009A6094">
              <w:rPr>
                <w:rFonts w:asciiTheme="minorHAnsi" w:hAnsiTheme="minorHAnsi"/>
                <w:sz w:val="16"/>
                <w:szCs w:val="16"/>
              </w:rPr>
              <w:t xml:space="preserve">13 </w:t>
            </w:r>
          </w:p>
        </w:tc>
        <w:tc>
          <w:tcPr>
            <w:tcW w:w="615" w:type="dxa"/>
            <w:tcBorders>
              <w:top w:val="single" w:sz="12" w:space="0" w:color="auto"/>
            </w:tcBorders>
          </w:tcPr>
          <w:p w14:paraId="5EA4FED1" w14:textId="3352C212"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2</w:t>
            </w:r>
            <w:r>
              <w:rPr>
                <w:rFonts w:asciiTheme="minorHAnsi" w:hAnsiTheme="minorHAnsi"/>
                <w:sz w:val="16"/>
                <w:szCs w:val="16"/>
              </w:rPr>
              <w:t>.</w:t>
            </w:r>
            <w:r w:rsidRPr="009A6094">
              <w:rPr>
                <w:rFonts w:asciiTheme="minorHAnsi" w:hAnsiTheme="minorHAnsi"/>
                <w:sz w:val="16"/>
                <w:szCs w:val="16"/>
              </w:rPr>
              <w:t xml:space="preserve">13 </w:t>
            </w:r>
          </w:p>
        </w:tc>
        <w:tc>
          <w:tcPr>
            <w:tcW w:w="615" w:type="dxa"/>
            <w:tcBorders>
              <w:top w:val="single" w:sz="12" w:space="0" w:color="auto"/>
            </w:tcBorders>
          </w:tcPr>
          <w:p w14:paraId="7AD08877" w14:textId="601CBBA9"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2</w:t>
            </w:r>
            <w:r>
              <w:rPr>
                <w:rFonts w:asciiTheme="minorHAnsi" w:hAnsiTheme="minorHAnsi"/>
                <w:sz w:val="16"/>
                <w:szCs w:val="16"/>
              </w:rPr>
              <w:t>.</w:t>
            </w:r>
            <w:r w:rsidRPr="009A6094">
              <w:rPr>
                <w:rFonts w:asciiTheme="minorHAnsi" w:hAnsiTheme="minorHAnsi"/>
                <w:sz w:val="16"/>
                <w:szCs w:val="16"/>
              </w:rPr>
              <w:t xml:space="preserve">76 </w:t>
            </w:r>
          </w:p>
        </w:tc>
        <w:tc>
          <w:tcPr>
            <w:tcW w:w="615" w:type="dxa"/>
            <w:tcBorders>
              <w:top w:val="single" w:sz="12" w:space="0" w:color="auto"/>
              <w:right w:val="single" w:sz="12" w:space="0" w:color="auto"/>
            </w:tcBorders>
          </w:tcPr>
          <w:p w14:paraId="2D1036B1" w14:textId="577EB618"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2</w:t>
            </w:r>
            <w:r>
              <w:rPr>
                <w:rFonts w:asciiTheme="minorHAnsi" w:hAnsiTheme="minorHAnsi"/>
                <w:sz w:val="16"/>
                <w:szCs w:val="16"/>
              </w:rPr>
              <w:t>.</w:t>
            </w:r>
            <w:r w:rsidRPr="009A6094">
              <w:rPr>
                <w:rFonts w:asciiTheme="minorHAnsi" w:hAnsiTheme="minorHAnsi"/>
                <w:sz w:val="16"/>
                <w:szCs w:val="16"/>
              </w:rPr>
              <w:t xml:space="preserve">76 </w:t>
            </w:r>
          </w:p>
        </w:tc>
      </w:tr>
      <w:tr w:rsidR="009A6094" w14:paraId="0B7A196A" w14:textId="77777777" w:rsidTr="009A6094">
        <w:tc>
          <w:tcPr>
            <w:tcW w:w="2064" w:type="dxa"/>
            <w:tcBorders>
              <w:left w:val="single" w:sz="12" w:space="0" w:color="auto"/>
              <w:bottom w:val="single" w:sz="12" w:space="0" w:color="auto"/>
              <w:right w:val="single" w:sz="12" w:space="0" w:color="auto"/>
            </w:tcBorders>
            <w:vAlign w:val="bottom"/>
          </w:tcPr>
          <w:p w14:paraId="710261BC" w14:textId="77777777" w:rsidR="009A6094" w:rsidRPr="00182972" w:rsidRDefault="009A6094" w:rsidP="009A6094">
            <w:pPr>
              <w:spacing w:after="0"/>
              <w:rPr>
                <w:sz w:val="16"/>
                <w:szCs w:val="16"/>
                <w:lang w:eastAsia="zh-CN"/>
              </w:rPr>
            </w:pPr>
            <w:r w:rsidRPr="00182972">
              <w:rPr>
                <w:rFonts w:ascii="Calibri" w:hAnsi="Calibri"/>
                <w:color w:val="000000"/>
                <w:sz w:val="16"/>
                <w:szCs w:val="16"/>
              </w:rPr>
              <w:t>Margin</w:t>
            </w:r>
            <w:r>
              <w:rPr>
                <w:rFonts w:ascii="Calibri" w:hAnsi="Calibri"/>
                <w:color w:val="000000"/>
                <w:sz w:val="16"/>
                <w:szCs w:val="16"/>
              </w:rPr>
              <w:t>[ms]</w:t>
            </w:r>
          </w:p>
        </w:tc>
        <w:tc>
          <w:tcPr>
            <w:tcW w:w="525" w:type="dxa"/>
            <w:tcBorders>
              <w:left w:val="single" w:sz="12" w:space="0" w:color="auto"/>
              <w:bottom w:val="single" w:sz="12" w:space="0" w:color="auto"/>
            </w:tcBorders>
          </w:tcPr>
          <w:p w14:paraId="05A48A6E" w14:textId="781B09CE"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color w:val="FF0000"/>
                <w:sz w:val="16"/>
                <w:szCs w:val="16"/>
              </w:rPr>
              <w:t>-0</w:t>
            </w:r>
            <w:r w:rsidR="00BE7D45">
              <w:rPr>
                <w:rFonts w:asciiTheme="minorHAnsi" w:hAnsiTheme="minorHAnsi"/>
                <w:color w:val="FF0000"/>
                <w:sz w:val="16"/>
                <w:szCs w:val="16"/>
              </w:rPr>
              <w:t>.</w:t>
            </w:r>
            <w:r w:rsidRPr="009A6094">
              <w:rPr>
                <w:rFonts w:asciiTheme="minorHAnsi" w:hAnsiTheme="minorHAnsi"/>
                <w:color w:val="FF0000"/>
                <w:sz w:val="16"/>
                <w:szCs w:val="16"/>
              </w:rPr>
              <w:t xml:space="preserve">77 </w:t>
            </w:r>
          </w:p>
        </w:tc>
        <w:tc>
          <w:tcPr>
            <w:tcW w:w="524" w:type="dxa"/>
            <w:tcBorders>
              <w:bottom w:val="single" w:sz="12" w:space="0" w:color="auto"/>
            </w:tcBorders>
          </w:tcPr>
          <w:p w14:paraId="145F5722" w14:textId="7847B62C"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r w:rsidR="00BE7D45">
              <w:rPr>
                <w:rFonts w:asciiTheme="minorHAnsi" w:hAnsiTheme="minorHAnsi"/>
                <w:sz w:val="16"/>
                <w:szCs w:val="16"/>
              </w:rPr>
              <w:t>.</w:t>
            </w:r>
            <w:r w:rsidRPr="009A6094">
              <w:rPr>
                <w:rFonts w:asciiTheme="minorHAnsi" w:hAnsiTheme="minorHAnsi"/>
                <w:sz w:val="16"/>
                <w:szCs w:val="16"/>
              </w:rPr>
              <w:t xml:space="preserve">23 </w:t>
            </w:r>
          </w:p>
        </w:tc>
        <w:tc>
          <w:tcPr>
            <w:tcW w:w="524" w:type="dxa"/>
            <w:tcBorders>
              <w:bottom w:val="single" w:sz="12" w:space="0" w:color="auto"/>
            </w:tcBorders>
          </w:tcPr>
          <w:p w14:paraId="17241770" w14:textId="0571A892" w:rsidR="009A6094" w:rsidRPr="009A6094" w:rsidRDefault="009A6094" w:rsidP="009A6094">
            <w:pPr>
              <w:spacing w:after="0"/>
              <w:rPr>
                <w:rFonts w:asciiTheme="minorHAnsi" w:hAnsiTheme="minorHAnsi"/>
                <w:color w:val="FF0000"/>
                <w:sz w:val="16"/>
                <w:szCs w:val="16"/>
              </w:rPr>
            </w:pPr>
            <w:r w:rsidRPr="009A6094">
              <w:rPr>
                <w:rFonts w:asciiTheme="minorHAnsi" w:hAnsiTheme="minorHAnsi"/>
                <w:color w:val="FF0000"/>
                <w:sz w:val="16"/>
                <w:szCs w:val="16"/>
              </w:rPr>
              <w:t>-0</w:t>
            </w:r>
            <w:r w:rsidR="00BE7D45">
              <w:rPr>
                <w:rFonts w:asciiTheme="minorHAnsi" w:hAnsiTheme="minorHAnsi"/>
                <w:color w:val="FF0000"/>
                <w:sz w:val="16"/>
                <w:szCs w:val="16"/>
              </w:rPr>
              <w:t>.</w:t>
            </w:r>
            <w:r w:rsidRPr="009A6094">
              <w:rPr>
                <w:rFonts w:asciiTheme="minorHAnsi" w:hAnsiTheme="minorHAnsi"/>
                <w:color w:val="FF0000"/>
                <w:sz w:val="16"/>
                <w:szCs w:val="16"/>
              </w:rPr>
              <w:t xml:space="preserve">02 </w:t>
            </w:r>
          </w:p>
        </w:tc>
        <w:tc>
          <w:tcPr>
            <w:tcW w:w="525" w:type="dxa"/>
            <w:tcBorders>
              <w:bottom w:val="single" w:sz="12" w:space="0" w:color="auto"/>
              <w:right w:val="single" w:sz="12" w:space="0" w:color="auto"/>
            </w:tcBorders>
          </w:tcPr>
          <w:p w14:paraId="289E7D88" w14:textId="698F335F"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3</w:t>
            </w:r>
            <w:r>
              <w:rPr>
                <w:rFonts w:asciiTheme="minorHAnsi" w:hAnsiTheme="minorHAnsi"/>
                <w:sz w:val="16"/>
                <w:szCs w:val="16"/>
              </w:rPr>
              <w:t>.</w:t>
            </w:r>
            <w:r w:rsidRPr="009A6094">
              <w:rPr>
                <w:rFonts w:asciiTheme="minorHAnsi" w:hAnsiTheme="minorHAnsi"/>
                <w:sz w:val="16"/>
                <w:szCs w:val="16"/>
              </w:rPr>
              <w:t xml:space="preserve">98 </w:t>
            </w:r>
          </w:p>
        </w:tc>
        <w:tc>
          <w:tcPr>
            <w:tcW w:w="615" w:type="dxa"/>
            <w:tcBorders>
              <w:left w:val="single" w:sz="12" w:space="0" w:color="auto"/>
              <w:bottom w:val="single" w:sz="12" w:space="0" w:color="auto"/>
            </w:tcBorders>
          </w:tcPr>
          <w:p w14:paraId="63429D80" w14:textId="20E3B084" w:rsidR="009A6094" w:rsidRPr="009A6094" w:rsidRDefault="009A6094" w:rsidP="009A6094">
            <w:pPr>
              <w:spacing w:after="0"/>
              <w:rPr>
                <w:rFonts w:asciiTheme="minorHAnsi" w:hAnsiTheme="minorHAnsi"/>
                <w:color w:val="FF0000"/>
                <w:sz w:val="16"/>
                <w:szCs w:val="16"/>
                <w:lang w:eastAsia="zh-CN"/>
              </w:rPr>
            </w:pPr>
            <w:r w:rsidRPr="009A6094">
              <w:rPr>
                <w:rFonts w:asciiTheme="minorHAnsi" w:hAnsiTheme="minorHAnsi"/>
                <w:color w:val="FF0000"/>
                <w:sz w:val="16"/>
                <w:szCs w:val="16"/>
              </w:rPr>
              <w:t>-1</w:t>
            </w:r>
            <w:r>
              <w:rPr>
                <w:rFonts w:asciiTheme="minorHAnsi" w:hAnsiTheme="minorHAnsi"/>
                <w:color w:val="FF0000"/>
                <w:sz w:val="16"/>
                <w:szCs w:val="16"/>
              </w:rPr>
              <w:t>.</w:t>
            </w:r>
            <w:r w:rsidRPr="009A6094">
              <w:rPr>
                <w:rFonts w:asciiTheme="minorHAnsi" w:hAnsiTheme="minorHAnsi"/>
                <w:color w:val="FF0000"/>
                <w:sz w:val="16"/>
                <w:szCs w:val="16"/>
              </w:rPr>
              <w:t xml:space="preserve">13 </w:t>
            </w:r>
          </w:p>
        </w:tc>
        <w:tc>
          <w:tcPr>
            <w:tcW w:w="615" w:type="dxa"/>
            <w:tcBorders>
              <w:bottom w:val="single" w:sz="12" w:space="0" w:color="auto"/>
            </w:tcBorders>
          </w:tcPr>
          <w:p w14:paraId="0DA12234" w14:textId="0593391C" w:rsidR="009A6094" w:rsidRPr="009A6094" w:rsidRDefault="009A6094" w:rsidP="009A6094">
            <w:pPr>
              <w:spacing w:after="0"/>
              <w:rPr>
                <w:rFonts w:asciiTheme="minorHAnsi" w:hAnsiTheme="minorHAnsi"/>
                <w:color w:val="FF0000"/>
                <w:sz w:val="16"/>
                <w:szCs w:val="16"/>
                <w:lang w:eastAsia="zh-CN"/>
              </w:rPr>
            </w:pPr>
            <w:r w:rsidRPr="009A6094">
              <w:rPr>
                <w:rFonts w:asciiTheme="minorHAnsi" w:hAnsiTheme="minorHAnsi"/>
                <w:color w:val="FF0000"/>
                <w:sz w:val="16"/>
                <w:szCs w:val="16"/>
              </w:rPr>
              <w:t>-0</w:t>
            </w:r>
            <w:r>
              <w:rPr>
                <w:rFonts w:asciiTheme="minorHAnsi" w:hAnsiTheme="minorHAnsi"/>
                <w:color w:val="FF0000"/>
                <w:sz w:val="16"/>
                <w:szCs w:val="16"/>
              </w:rPr>
              <w:t>.</w:t>
            </w:r>
            <w:r w:rsidRPr="009A6094">
              <w:rPr>
                <w:rFonts w:asciiTheme="minorHAnsi" w:hAnsiTheme="minorHAnsi"/>
                <w:color w:val="FF0000"/>
                <w:sz w:val="16"/>
                <w:szCs w:val="16"/>
              </w:rPr>
              <w:t xml:space="preserve">13 </w:t>
            </w:r>
          </w:p>
        </w:tc>
        <w:tc>
          <w:tcPr>
            <w:tcW w:w="615" w:type="dxa"/>
            <w:tcBorders>
              <w:bottom w:val="single" w:sz="12" w:space="0" w:color="auto"/>
            </w:tcBorders>
          </w:tcPr>
          <w:p w14:paraId="79A9CB2D" w14:textId="099D935F" w:rsidR="009A6094" w:rsidRPr="009A6094" w:rsidRDefault="009A6094" w:rsidP="009A6094">
            <w:pPr>
              <w:spacing w:after="0"/>
              <w:rPr>
                <w:rFonts w:asciiTheme="minorHAnsi" w:hAnsiTheme="minorHAnsi"/>
                <w:color w:val="FF0000"/>
                <w:sz w:val="16"/>
                <w:szCs w:val="16"/>
                <w:lang w:eastAsia="zh-CN"/>
              </w:rPr>
            </w:pPr>
            <w:r w:rsidRPr="009A6094">
              <w:rPr>
                <w:rFonts w:asciiTheme="minorHAnsi" w:hAnsiTheme="minorHAnsi"/>
                <w:color w:val="FF0000"/>
                <w:sz w:val="16"/>
                <w:szCs w:val="16"/>
              </w:rPr>
              <w:t>-0</w:t>
            </w:r>
            <w:r>
              <w:rPr>
                <w:rFonts w:asciiTheme="minorHAnsi" w:hAnsiTheme="minorHAnsi"/>
                <w:color w:val="FF0000"/>
                <w:sz w:val="16"/>
                <w:szCs w:val="16"/>
              </w:rPr>
              <w:t>.</w:t>
            </w:r>
            <w:r w:rsidRPr="009A6094">
              <w:rPr>
                <w:rFonts w:asciiTheme="minorHAnsi" w:hAnsiTheme="minorHAnsi"/>
                <w:color w:val="FF0000"/>
                <w:sz w:val="16"/>
                <w:szCs w:val="16"/>
              </w:rPr>
              <w:t xml:space="preserve">76 </w:t>
            </w:r>
          </w:p>
        </w:tc>
        <w:tc>
          <w:tcPr>
            <w:tcW w:w="615" w:type="dxa"/>
            <w:tcBorders>
              <w:bottom w:val="single" w:sz="12" w:space="0" w:color="auto"/>
              <w:right w:val="single" w:sz="12" w:space="0" w:color="auto"/>
            </w:tcBorders>
          </w:tcPr>
          <w:p w14:paraId="01E47696" w14:textId="01678897"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r>
              <w:rPr>
                <w:rFonts w:asciiTheme="minorHAnsi" w:hAnsiTheme="minorHAnsi"/>
                <w:sz w:val="16"/>
                <w:szCs w:val="16"/>
              </w:rPr>
              <w:t>.</w:t>
            </w:r>
            <w:r w:rsidRPr="009A6094">
              <w:rPr>
                <w:rFonts w:asciiTheme="minorHAnsi" w:hAnsiTheme="minorHAnsi"/>
                <w:sz w:val="16"/>
                <w:szCs w:val="16"/>
              </w:rPr>
              <w:t xml:space="preserve">24 </w:t>
            </w:r>
          </w:p>
        </w:tc>
        <w:tc>
          <w:tcPr>
            <w:tcW w:w="615" w:type="dxa"/>
            <w:tcBorders>
              <w:left w:val="single" w:sz="12" w:space="0" w:color="auto"/>
              <w:bottom w:val="single" w:sz="12" w:space="0" w:color="auto"/>
            </w:tcBorders>
          </w:tcPr>
          <w:p w14:paraId="34A60813" w14:textId="33F3FEC4" w:rsidR="009A6094" w:rsidRPr="009A6094" w:rsidRDefault="009A6094" w:rsidP="009A6094">
            <w:pPr>
              <w:spacing w:after="0"/>
              <w:rPr>
                <w:rFonts w:asciiTheme="minorHAnsi" w:hAnsiTheme="minorHAnsi"/>
                <w:color w:val="FF0000"/>
                <w:sz w:val="16"/>
                <w:szCs w:val="16"/>
                <w:lang w:eastAsia="zh-CN"/>
              </w:rPr>
            </w:pPr>
            <w:r w:rsidRPr="009A6094">
              <w:rPr>
                <w:rFonts w:asciiTheme="minorHAnsi" w:hAnsiTheme="minorHAnsi"/>
                <w:color w:val="FF0000"/>
                <w:sz w:val="16"/>
                <w:szCs w:val="16"/>
              </w:rPr>
              <w:t>-1</w:t>
            </w:r>
            <w:r>
              <w:rPr>
                <w:rFonts w:asciiTheme="minorHAnsi" w:hAnsiTheme="minorHAnsi"/>
                <w:color w:val="FF0000"/>
                <w:sz w:val="16"/>
                <w:szCs w:val="16"/>
              </w:rPr>
              <w:t>.</w:t>
            </w:r>
            <w:r w:rsidRPr="009A6094">
              <w:rPr>
                <w:rFonts w:asciiTheme="minorHAnsi" w:hAnsiTheme="minorHAnsi"/>
                <w:color w:val="FF0000"/>
                <w:sz w:val="16"/>
                <w:szCs w:val="16"/>
              </w:rPr>
              <w:t xml:space="preserve">13 </w:t>
            </w:r>
          </w:p>
        </w:tc>
        <w:tc>
          <w:tcPr>
            <w:tcW w:w="615" w:type="dxa"/>
            <w:tcBorders>
              <w:bottom w:val="single" w:sz="12" w:space="0" w:color="auto"/>
            </w:tcBorders>
          </w:tcPr>
          <w:p w14:paraId="6090817E" w14:textId="29504492" w:rsidR="009A6094" w:rsidRPr="009A6094" w:rsidRDefault="009A6094" w:rsidP="009A6094">
            <w:pPr>
              <w:spacing w:after="0"/>
              <w:rPr>
                <w:rFonts w:asciiTheme="minorHAnsi" w:hAnsiTheme="minorHAnsi"/>
                <w:color w:val="FF0000"/>
                <w:sz w:val="16"/>
                <w:szCs w:val="16"/>
                <w:lang w:eastAsia="zh-CN"/>
              </w:rPr>
            </w:pPr>
            <w:r w:rsidRPr="009A6094">
              <w:rPr>
                <w:rFonts w:asciiTheme="minorHAnsi" w:hAnsiTheme="minorHAnsi"/>
                <w:color w:val="FF0000"/>
                <w:sz w:val="16"/>
                <w:szCs w:val="16"/>
              </w:rPr>
              <w:t>-0</w:t>
            </w:r>
            <w:r>
              <w:rPr>
                <w:rFonts w:asciiTheme="minorHAnsi" w:hAnsiTheme="minorHAnsi"/>
                <w:color w:val="FF0000"/>
                <w:sz w:val="16"/>
                <w:szCs w:val="16"/>
              </w:rPr>
              <w:t>.</w:t>
            </w:r>
            <w:r w:rsidRPr="009A6094">
              <w:rPr>
                <w:rFonts w:asciiTheme="minorHAnsi" w:hAnsiTheme="minorHAnsi"/>
                <w:color w:val="FF0000"/>
                <w:sz w:val="16"/>
                <w:szCs w:val="16"/>
              </w:rPr>
              <w:t xml:space="preserve">13 </w:t>
            </w:r>
          </w:p>
        </w:tc>
        <w:tc>
          <w:tcPr>
            <w:tcW w:w="615" w:type="dxa"/>
            <w:tcBorders>
              <w:bottom w:val="single" w:sz="12" w:space="0" w:color="auto"/>
            </w:tcBorders>
          </w:tcPr>
          <w:p w14:paraId="22C49F48" w14:textId="0B70CD1F" w:rsidR="009A6094" w:rsidRPr="009A6094" w:rsidRDefault="009A6094" w:rsidP="009A6094">
            <w:pPr>
              <w:spacing w:after="0"/>
              <w:rPr>
                <w:rFonts w:asciiTheme="minorHAnsi" w:hAnsiTheme="minorHAnsi"/>
                <w:color w:val="FF0000"/>
                <w:sz w:val="16"/>
                <w:szCs w:val="16"/>
                <w:lang w:eastAsia="zh-CN"/>
              </w:rPr>
            </w:pPr>
            <w:r w:rsidRPr="009A6094">
              <w:rPr>
                <w:rFonts w:asciiTheme="minorHAnsi" w:hAnsiTheme="minorHAnsi"/>
                <w:color w:val="FF0000"/>
                <w:sz w:val="16"/>
                <w:szCs w:val="16"/>
              </w:rPr>
              <w:t>-0</w:t>
            </w:r>
            <w:r>
              <w:rPr>
                <w:rFonts w:asciiTheme="minorHAnsi" w:hAnsiTheme="minorHAnsi"/>
                <w:color w:val="FF0000"/>
                <w:sz w:val="16"/>
                <w:szCs w:val="16"/>
              </w:rPr>
              <w:t>.</w:t>
            </w:r>
            <w:r w:rsidRPr="009A6094">
              <w:rPr>
                <w:rFonts w:asciiTheme="minorHAnsi" w:hAnsiTheme="minorHAnsi"/>
                <w:color w:val="FF0000"/>
                <w:sz w:val="16"/>
                <w:szCs w:val="16"/>
              </w:rPr>
              <w:t xml:space="preserve">76 </w:t>
            </w:r>
          </w:p>
        </w:tc>
        <w:tc>
          <w:tcPr>
            <w:tcW w:w="615" w:type="dxa"/>
            <w:tcBorders>
              <w:bottom w:val="single" w:sz="12" w:space="0" w:color="auto"/>
              <w:right w:val="single" w:sz="12" w:space="0" w:color="auto"/>
            </w:tcBorders>
          </w:tcPr>
          <w:p w14:paraId="6C1F6532" w14:textId="3B97F881"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r>
              <w:rPr>
                <w:rFonts w:asciiTheme="minorHAnsi" w:hAnsiTheme="minorHAnsi"/>
                <w:sz w:val="16"/>
                <w:szCs w:val="16"/>
              </w:rPr>
              <w:t>.</w:t>
            </w:r>
            <w:r w:rsidRPr="009A6094">
              <w:rPr>
                <w:rFonts w:asciiTheme="minorHAnsi" w:hAnsiTheme="minorHAnsi"/>
                <w:sz w:val="16"/>
                <w:szCs w:val="16"/>
              </w:rPr>
              <w:t xml:space="preserve">24 </w:t>
            </w:r>
          </w:p>
        </w:tc>
      </w:tr>
    </w:tbl>
    <w:p w14:paraId="662DC0DC" w14:textId="0CED8CF6" w:rsidR="0086180D" w:rsidRDefault="0086180D" w:rsidP="0086180D">
      <w:pPr>
        <w:rPr>
          <w:lang w:eastAsia="zh-CN"/>
        </w:rPr>
      </w:pPr>
    </w:p>
    <w:p w14:paraId="10457B75" w14:textId="563DE427" w:rsidR="0086180D" w:rsidRDefault="0086180D" w:rsidP="0086180D">
      <w:pPr>
        <w:rPr>
          <w:lang w:eastAsia="zh-CN"/>
        </w:rPr>
      </w:pPr>
      <w:r>
        <w:rPr>
          <w:lang w:eastAsia="zh-CN"/>
        </w:rPr>
        <w:t>Without yet having agreements on worst-case UE processing time it may be difficult to make the final decisions on the number of HARQ processes, but it does appear that 8 processes won’t be sufficient in all cases to support contiguous transmission to one UE</w:t>
      </w:r>
      <w:r w:rsidR="00BE7D45">
        <w:rPr>
          <w:lang w:eastAsia="zh-CN"/>
        </w:rPr>
        <w:t>.</w:t>
      </w:r>
    </w:p>
    <w:p w14:paraId="5054F6D2" w14:textId="77777777" w:rsidR="0020077E" w:rsidRDefault="0020077E" w:rsidP="0020077E">
      <w:pPr>
        <w:spacing w:after="200" w:line="276" w:lineRule="auto"/>
        <w:jc w:val="both"/>
        <w:rPr>
          <w:i/>
          <w:lang w:val="en-US"/>
        </w:rPr>
      </w:pPr>
      <w:r w:rsidRPr="00E541B0">
        <w:rPr>
          <w:b/>
          <w:bCs/>
          <w:lang w:val="en-US"/>
        </w:rPr>
        <w:t xml:space="preserve">Proposal </w:t>
      </w:r>
      <w:r>
        <w:rPr>
          <w:b/>
          <w:bCs/>
          <w:lang w:val="en-US"/>
        </w:rPr>
        <w:t>#1</w:t>
      </w:r>
      <w:r w:rsidRPr="00E541B0">
        <w:rPr>
          <w:b/>
          <w:bCs/>
          <w:lang w:val="en-US"/>
        </w:rPr>
        <w:t xml:space="preserve">: </w:t>
      </w:r>
      <w:r w:rsidRPr="00E541B0">
        <w:rPr>
          <w:i/>
          <w:lang w:val="en-US"/>
        </w:rPr>
        <w:t xml:space="preserve">The </w:t>
      </w:r>
      <w:r>
        <w:rPr>
          <w:i/>
          <w:lang w:val="en-US"/>
        </w:rPr>
        <w:t xml:space="preserve">maximum </w:t>
      </w:r>
      <w:r w:rsidRPr="00E541B0">
        <w:rPr>
          <w:i/>
          <w:lang w:val="en-US"/>
        </w:rPr>
        <w:t xml:space="preserve">number of </w:t>
      </w:r>
      <w:r>
        <w:rPr>
          <w:i/>
          <w:lang w:val="en-US"/>
        </w:rPr>
        <w:t xml:space="preserve">supported </w:t>
      </w:r>
      <w:r w:rsidRPr="00E541B0">
        <w:rPr>
          <w:i/>
          <w:lang w:val="en-US"/>
        </w:rPr>
        <w:t xml:space="preserve">HARQ processes </w:t>
      </w:r>
      <w:r>
        <w:rPr>
          <w:i/>
          <w:lang w:val="en-US"/>
        </w:rPr>
        <w:t>per carrier and per MIMO CW is common to all UEs capable of supporting mobile broadband services, and the value is fixed in the specification.</w:t>
      </w:r>
    </w:p>
    <w:p w14:paraId="6AD3AACC" w14:textId="5749683D" w:rsidR="0086180D" w:rsidRDefault="0086180D" w:rsidP="0086180D">
      <w:pPr>
        <w:spacing w:after="200" w:line="276" w:lineRule="auto"/>
        <w:jc w:val="both"/>
        <w:rPr>
          <w:i/>
          <w:lang w:val="en-US"/>
        </w:rPr>
      </w:pPr>
      <w:r w:rsidRPr="00E541B0">
        <w:rPr>
          <w:b/>
          <w:bCs/>
          <w:lang w:val="en-US"/>
        </w:rPr>
        <w:t xml:space="preserve">Proposal </w:t>
      </w:r>
      <w:r>
        <w:rPr>
          <w:b/>
          <w:bCs/>
          <w:lang w:val="en-US"/>
        </w:rPr>
        <w:t>#2</w:t>
      </w:r>
      <w:r w:rsidRPr="00E541B0">
        <w:rPr>
          <w:b/>
          <w:bCs/>
          <w:lang w:val="en-US"/>
        </w:rPr>
        <w:t xml:space="preserve">: </w:t>
      </w:r>
      <w:r>
        <w:rPr>
          <w:i/>
          <w:lang w:val="en-US"/>
        </w:rPr>
        <w:t>Allocate 4 bits for HARQ process number indication per carrier and per MIMO CW in the DCI</w:t>
      </w:r>
      <w:r w:rsidR="00542760">
        <w:rPr>
          <w:i/>
          <w:lang w:val="en-US"/>
        </w:rPr>
        <w:t xml:space="preserve"> for both downlink and uplink</w:t>
      </w:r>
    </w:p>
    <w:p w14:paraId="6C8F2CFD" w14:textId="77CB115B" w:rsidR="00E541B0" w:rsidRPr="006276B8" w:rsidRDefault="00E541B0" w:rsidP="00E541B0">
      <w:pPr>
        <w:pStyle w:val="Heading2"/>
        <w:rPr>
          <w:sz w:val="28"/>
        </w:rPr>
      </w:pPr>
      <w:r w:rsidRPr="006276B8">
        <w:rPr>
          <w:sz w:val="28"/>
          <w:lang w:eastAsia="zh-CN"/>
        </w:rPr>
        <w:t>2</w:t>
      </w:r>
      <w:r w:rsidRPr="006276B8">
        <w:rPr>
          <w:sz w:val="28"/>
        </w:rPr>
        <w:t>.</w:t>
      </w:r>
      <w:r w:rsidR="0086180D">
        <w:rPr>
          <w:sz w:val="28"/>
          <w:lang w:eastAsia="zh-CN"/>
        </w:rPr>
        <w:t>2</w:t>
      </w:r>
      <w:r w:rsidRPr="006276B8">
        <w:rPr>
          <w:sz w:val="28"/>
        </w:rPr>
        <w:tab/>
      </w:r>
      <w:r>
        <w:rPr>
          <w:sz w:val="28"/>
        </w:rPr>
        <w:t>Configurable number of HARQ processes</w:t>
      </w:r>
    </w:p>
    <w:p w14:paraId="0F808173" w14:textId="77777777" w:rsidR="00626ACA" w:rsidRDefault="00626ACA" w:rsidP="00626ACA">
      <w:pPr>
        <w:rPr>
          <w:rFonts w:eastAsia="MS Mincho"/>
          <w:lang w:eastAsia="ja-JP"/>
        </w:rPr>
      </w:pPr>
      <w:r>
        <w:rPr>
          <w:rFonts w:eastAsia="MS Mincho"/>
          <w:lang w:eastAsia="ja-JP"/>
        </w:rPr>
        <w:t>The maximum number of HARQ processes to be supported by the specification as well as what is expected from different UEs need to be defined in RAN1. From system operation perspective it would be important to be able to operate all UEs normally in all deployment environments.Thus the number of HARQ processes to be supported should not be a UE capability, but the same maximum number of HARQ processes should be supported by all UEs.</w:t>
      </w:r>
    </w:p>
    <w:p w14:paraId="4BBDC96A" w14:textId="7FA01776" w:rsidR="00E541B0" w:rsidRDefault="0086180D" w:rsidP="00542760">
      <w:r>
        <w:rPr>
          <w:rFonts w:eastAsia="MS Mincho"/>
          <w:lang w:eastAsia="ja-JP"/>
        </w:rPr>
        <w:t>Depending on the UE soft buffer management approach, there may or may not be a need to semi-statically allocate the soft memory for an active HARQ process. This aspect</w:t>
      </w:r>
      <w:r w:rsidR="00920A6C">
        <w:rPr>
          <w:rFonts w:eastAsia="MS Mincho"/>
          <w:lang w:eastAsia="ja-JP"/>
        </w:rPr>
        <w:t xml:space="preserve"> </w:t>
      </w:r>
      <w:r>
        <w:rPr>
          <w:rFonts w:eastAsia="MS Mincho"/>
          <w:lang w:eastAsia="ja-JP"/>
        </w:rPr>
        <w:t>is discussed further in a companion contribution under a separate agenda item</w:t>
      </w:r>
      <w:r w:rsidR="00626ACA">
        <w:rPr>
          <w:rFonts w:eastAsia="MS Mincho"/>
          <w:lang w:eastAsia="ja-JP"/>
        </w:rPr>
        <w:t xml:space="preserve"> [3</w:t>
      </w:r>
      <w:r w:rsidR="00E85EDA">
        <w:rPr>
          <w:rFonts w:eastAsia="MS Mincho"/>
          <w:lang w:eastAsia="ja-JP"/>
        </w:rPr>
        <w:t>]</w:t>
      </w:r>
      <w:r>
        <w:rPr>
          <w:rFonts w:eastAsia="MS Mincho"/>
          <w:lang w:eastAsia="ja-JP"/>
        </w:rPr>
        <w:t>.</w:t>
      </w:r>
      <w:r w:rsidR="00542760">
        <w:rPr>
          <w:rFonts w:eastAsia="MS Mincho"/>
          <w:lang w:eastAsia="ja-JP"/>
        </w:rPr>
        <w:t xml:space="preserve"> The UE architectures that require semi-static soft buffer allocation benefit from the knowledge of how many processes the gNB expects to use.</w:t>
      </w:r>
      <w:r w:rsidR="00417285">
        <w:t xml:space="preserve"> In such</w:t>
      </w:r>
      <w:r w:rsidR="00417285">
        <w:rPr>
          <w:rFonts w:eastAsia="MS Mincho"/>
          <w:lang w:eastAsia="ja-JP"/>
        </w:rPr>
        <w:t xml:space="preserve"> UE architectures that require</w:t>
      </w:r>
      <w:r w:rsidR="00685896">
        <w:rPr>
          <w:rFonts w:eastAsia="MS Mincho"/>
          <w:lang w:eastAsia="ja-JP"/>
        </w:rPr>
        <w:t xml:space="preserve"> more</w:t>
      </w:r>
      <w:r w:rsidR="00417285">
        <w:rPr>
          <w:rFonts w:eastAsia="MS Mincho"/>
          <w:lang w:eastAsia="ja-JP"/>
        </w:rPr>
        <w:t xml:space="preserve"> semi-static per-process soft buffer memory allocation, dimensioning the soft buffer for the maximum TB size for the maximum number of HARQ processes would lead to overdimensioning the UE hardware</w:t>
      </w:r>
      <w:r w:rsidR="00A02A9F">
        <w:rPr>
          <w:rFonts w:eastAsia="MS Mincho"/>
          <w:lang w:eastAsia="ja-JP"/>
        </w:rPr>
        <w:t>.</w:t>
      </w:r>
    </w:p>
    <w:p w14:paraId="1ACBD4F1" w14:textId="77777777" w:rsidR="00626ACA" w:rsidRDefault="00626ACA" w:rsidP="00626ACA">
      <w:pPr>
        <w:spacing w:after="200" w:line="276" w:lineRule="auto"/>
        <w:jc w:val="both"/>
        <w:rPr>
          <w:b/>
          <w:bCs/>
          <w:lang w:val="en-US"/>
        </w:rPr>
      </w:pPr>
      <w:r>
        <w:rPr>
          <w:b/>
          <w:bCs/>
          <w:lang w:val="en-US"/>
        </w:rPr>
        <w:t>Proposal #3</w:t>
      </w:r>
      <w:r w:rsidRPr="00E541B0">
        <w:rPr>
          <w:b/>
          <w:bCs/>
          <w:lang w:val="en-US"/>
        </w:rPr>
        <w:t xml:space="preserve">: </w:t>
      </w:r>
      <w:r>
        <w:rPr>
          <w:i/>
          <w:lang w:val="en-US"/>
        </w:rPr>
        <w:t xml:space="preserve">If it is not possible to </w:t>
      </w:r>
      <w:r w:rsidRPr="00071F82">
        <w:rPr>
          <w:i/>
          <w:lang w:val="en-US"/>
        </w:rPr>
        <w:t>assume that all UEs</w:t>
      </w:r>
      <w:r>
        <w:rPr>
          <w:i/>
          <w:lang w:val="en-US"/>
        </w:rPr>
        <w:t xml:space="preserve"> are able to dynamically allocate soft buffer, t</w:t>
      </w:r>
      <w:r w:rsidRPr="00E541B0">
        <w:rPr>
          <w:i/>
          <w:lang w:val="en-US"/>
        </w:rPr>
        <w:t xml:space="preserve">he </w:t>
      </w:r>
      <w:r>
        <w:rPr>
          <w:i/>
          <w:lang w:val="en-US"/>
        </w:rPr>
        <w:t>maximum TB size</w:t>
      </w:r>
      <w:r w:rsidRPr="00CD6E97">
        <w:rPr>
          <w:i/>
          <w:lang w:val="en-US"/>
        </w:rPr>
        <w:t xml:space="preserve"> the UE </w:t>
      </w:r>
      <w:r>
        <w:rPr>
          <w:i/>
          <w:lang w:val="en-US"/>
        </w:rPr>
        <w:t>can be transmitted with</w:t>
      </w:r>
      <w:r w:rsidRPr="00CD6E97">
        <w:rPr>
          <w:i/>
          <w:lang w:val="en-US"/>
        </w:rPr>
        <w:t xml:space="preserve"> is the same regardless of the number of configured HARQ processes</w:t>
      </w:r>
      <w:r w:rsidRPr="00E541B0">
        <w:rPr>
          <w:b/>
          <w:bCs/>
          <w:lang w:val="en-US"/>
        </w:rPr>
        <w:t xml:space="preserve"> </w:t>
      </w:r>
    </w:p>
    <w:p w14:paraId="4D1833FB" w14:textId="3C292009" w:rsidR="0034111C"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10BED68F" w14:textId="59DAA9C1" w:rsidR="00F64AFE" w:rsidRDefault="00F64AFE" w:rsidP="00F64AFE">
      <w:r>
        <w:t>In this contribution the following proposals related to the number of HARQ processes are made:</w:t>
      </w:r>
    </w:p>
    <w:p w14:paraId="624D19D1" w14:textId="791330D8" w:rsidR="00417285" w:rsidRPr="00417285" w:rsidRDefault="00417285" w:rsidP="00417285">
      <w:pPr>
        <w:spacing w:after="200" w:line="276" w:lineRule="auto"/>
        <w:jc w:val="both"/>
        <w:rPr>
          <w:i/>
          <w:lang w:val="en-US"/>
        </w:rPr>
      </w:pPr>
      <w:r w:rsidRPr="00E541B0">
        <w:rPr>
          <w:b/>
          <w:bCs/>
          <w:lang w:val="en-US"/>
        </w:rPr>
        <w:t xml:space="preserve">Proposal </w:t>
      </w:r>
      <w:r>
        <w:rPr>
          <w:b/>
          <w:bCs/>
          <w:lang w:val="en-US"/>
        </w:rPr>
        <w:t>#1</w:t>
      </w:r>
      <w:r w:rsidRPr="00E541B0">
        <w:rPr>
          <w:b/>
          <w:bCs/>
          <w:lang w:val="en-US"/>
        </w:rPr>
        <w:t xml:space="preserve">: </w:t>
      </w:r>
      <w:r w:rsidRPr="00E541B0">
        <w:rPr>
          <w:i/>
          <w:lang w:val="en-US"/>
        </w:rPr>
        <w:t xml:space="preserve">The </w:t>
      </w:r>
      <w:r>
        <w:rPr>
          <w:i/>
          <w:lang w:val="en-US"/>
        </w:rPr>
        <w:t xml:space="preserve">maximum </w:t>
      </w:r>
      <w:r w:rsidRPr="00E541B0">
        <w:rPr>
          <w:i/>
          <w:lang w:val="en-US"/>
        </w:rPr>
        <w:t xml:space="preserve">number of </w:t>
      </w:r>
      <w:r>
        <w:rPr>
          <w:i/>
          <w:lang w:val="en-US"/>
        </w:rPr>
        <w:t xml:space="preserve">supported </w:t>
      </w:r>
      <w:r w:rsidRPr="00E541B0">
        <w:rPr>
          <w:i/>
          <w:lang w:val="en-US"/>
        </w:rPr>
        <w:t xml:space="preserve">HARQ processes </w:t>
      </w:r>
      <w:r>
        <w:rPr>
          <w:i/>
          <w:lang w:val="en-US"/>
        </w:rPr>
        <w:t>per carrier and per MIMO CW is common to all UEs capable of supporting mobile broadband services, and the value is fixed in the specification.</w:t>
      </w:r>
    </w:p>
    <w:p w14:paraId="7F9010B8" w14:textId="18B4ED88" w:rsidR="00417285" w:rsidRDefault="00417285" w:rsidP="00417285">
      <w:pPr>
        <w:spacing w:after="200" w:line="276" w:lineRule="auto"/>
        <w:jc w:val="both"/>
        <w:rPr>
          <w:i/>
          <w:lang w:val="en-US"/>
        </w:rPr>
      </w:pPr>
      <w:r w:rsidRPr="00E541B0">
        <w:rPr>
          <w:b/>
          <w:bCs/>
          <w:lang w:val="en-US"/>
        </w:rPr>
        <w:t xml:space="preserve">Proposal </w:t>
      </w:r>
      <w:r>
        <w:rPr>
          <w:b/>
          <w:bCs/>
          <w:lang w:val="en-US"/>
        </w:rPr>
        <w:t>#2</w:t>
      </w:r>
      <w:r w:rsidRPr="00E541B0">
        <w:rPr>
          <w:b/>
          <w:bCs/>
          <w:lang w:val="en-US"/>
        </w:rPr>
        <w:t xml:space="preserve">: </w:t>
      </w:r>
      <w:r>
        <w:rPr>
          <w:i/>
          <w:lang w:val="en-US"/>
        </w:rPr>
        <w:t>Allocate 4 bits for HARQ process number indication per carrier and per MIMO CW in the DCI for both downlink and uplink</w:t>
      </w:r>
    </w:p>
    <w:p w14:paraId="700934EC" w14:textId="1597C6E5" w:rsidR="00626ACA" w:rsidRDefault="00626ACA" w:rsidP="00417285">
      <w:pPr>
        <w:spacing w:after="200" w:line="276" w:lineRule="auto"/>
        <w:jc w:val="both"/>
        <w:rPr>
          <w:b/>
          <w:bCs/>
          <w:lang w:val="en-US"/>
        </w:rPr>
      </w:pPr>
      <w:r>
        <w:rPr>
          <w:b/>
          <w:bCs/>
          <w:lang w:val="en-US"/>
        </w:rPr>
        <w:t>Proposal #3</w:t>
      </w:r>
      <w:r w:rsidRPr="00E541B0">
        <w:rPr>
          <w:b/>
          <w:bCs/>
          <w:lang w:val="en-US"/>
        </w:rPr>
        <w:t xml:space="preserve">: </w:t>
      </w:r>
      <w:r>
        <w:rPr>
          <w:i/>
          <w:lang w:val="en-US"/>
        </w:rPr>
        <w:t xml:space="preserve">If it is not possible to </w:t>
      </w:r>
      <w:r w:rsidRPr="00071F82">
        <w:rPr>
          <w:i/>
          <w:lang w:val="en-US"/>
        </w:rPr>
        <w:t>assume that all UEs</w:t>
      </w:r>
      <w:r>
        <w:rPr>
          <w:i/>
          <w:lang w:val="en-US"/>
        </w:rPr>
        <w:t xml:space="preserve"> are able to dynamically allocate soft buffer, t</w:t>
      </w:r>
      <w:r w:rsidRPr="00E541B0">
        <w:rPr>
          <w:i/>
          <w:lang w:val="en-US"/>
        </w:rPr>
        <w:t xml:space="preserve">he </w:t>
      </w:r>
      <w:r>
        <w:rPr>
          <w:i/>
          <w:lang w:val="en-US"/>
        </w:rPr>
        <w:t>maximum TB size</w:t>
      </w:r>
      <w:r w:rsidRPr="00CD6E97">
        <w:rPr>
          <w:i/>
          <w:lang w:val="en-US"/>
        </w:rPr>
        <w:t xml:space="preserve"> the UE </w:t>
      </w:r>
      <w:r>
        <w:rPr>
          <w:i/>
          <w:lang w:val="en-US"/>
        </w:rPr>
        <w:t>can be transmitted with</w:t>
      </w:r>
      <w:r w:rsidRPr="00CD6E97">
        <w:rPr>
          <w:i/>
          <w:lang w:val="en-US"/>
        </w:rPr>
        <w:t xml:space="preserve"> is the same regardless of the number of configured HARQ processes</w:t>
      </w:r>
      <w:r w:rsidRPr="00E541B0">
        <w:rPr>
          <w:b/>
          <w:bCs/>
          <w:lang w:val="en-US"/>
        </w:rPr>
        <w:t xml:space="preserve"> </w:t>
      </w:r>
    </w:p>
    <w:p w14:paraId="7AB5F86F" w14:textId="77777777" w:rsidR="00626ACA" w:rsidRPr="00626ACA" w:rsidRDefault="00626ACA" w:rsidP="00417285">
      <w:pPr>
        <w:spacing w:after="200" w:line="276" w:lineRule="auto"/>
        <w:jc w:val="both"/>
        <w:rPr>
          <w:b/>
          <w:bCs/>
          <w:lang w:val="en-US"/>
        </w:rPr>
      </w:pPr>
      <w:bookmarkStart w:id="2" w:name="_GoBack"/>
      <w:bookmarkEnd w:id="2"/>
    </w:p>
    <w:p w14:paraId="16558D07" w14:textId="77777777" w:rsidR="0034111C" w:rsidRPr="00A51522" w:rsidRDefault="0034111C">
      <w:pPr>
        <w:pStyle w:val="Heading1"/>
      </w:pPr>
      <w:r w:rsidRPr="00A51522">
        <w:lastRenderedPageBreak/>
        <w:t>References</w:t>
      </w:r>
      <w:r w:rsidR="00A2459D" w:rsidRPr="00A51522">
        <w:t xml:space="preserve"> </w:t>
      </w:r>
    </w:p>
    <w:p w14:paraId="6B0FF054" w14:textId="77777777"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5D83AC7E" w14:textId="77777777" w:rsidR="00A12B8F" w:rsidRDefault="00A12B8F" w:rsidP="00A12B8F">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5B5A05BC" w14:textId="760C464F" w:rsidR="007E1905" w:rsidRPr="0086180D" w:rsidRDefault="00C04FE5" w:rsidP="0086180D">
      <w:pPr>
        <w:numPr>
          <w:ilvl w:val="0"/>
          <w:numId w:val="1"/>
        </w:numPr>
        <w:spacing w:after="120"/>
        <w:rPr>
          <w:sz w:val="18"/>
        </w:rPr>
      </w:pPr>
      <w:r w:rsidRPr="00C04FE5">
        <w:rPr>
          <w:sz w:val="18"/>
        </w:rPr>
        <w:t>R1-1714018</w:t>
      </w:r>
      <w:r w:rsidR="007E1905" w:rsidRPr="00C04FE5">
        <w:rPr>
          <w:sz w:val="18"/>
        </w:rPr>
        <w:t>, “</w:t>
      </w:r>
      <w:r w:rsidR="007E1905" w:rsidRPr="00C04FE5">
        <w:rPr>
          <w:i/>
          <w:sz w:val="18"/>
        </w:rPr>
        <w:t>On the HARQ soft buffer</w:t>
      </w:r>
      <w:r w:rsidR="007E1905">
        <w:rPr>
          <w:i/>
          <w:sz w:val="18"/>
        </w:rPr>
        <w:t xml:space="preserve"> handling</w:t>
      </w:r>
      <w:r w:rsidR="007E1905">
        <w:rPr>
          <w:sz w:val="18"/>
        </w:rPr>
        <w:t xml:space="preserve">”, Nokia, </w:t>
      </w:r>
      <w:r w:rsidR="00626ACA">
        <w:rPr>
          <w:sz w:val="18"/>
        </w:rPr>
        <w:t>Nokia Shanghai Bell</w:t>
      </w:r>
    </w:p>
    <w:sectPr w:rsidR="007E1905" w:rsidRPr="0086180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5746F" w14:textId="77777777" w:rsidR="004B5F77" w:rsidRDefault="004B5F77">
      <w:r>
        <w:separator/>
      </w:r>
    </w:p>
  </w:endnote>
  <w:endnote w:type="continuationSeparator" w:id="0">
    <w:p w14:paraId="62A14B78" w14:textId="77777777" w:rsidR="004B5F77" w:rsidRDefault="004B5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D206C" w14:textId="77777777" w:rsidR="004B5F77" w:rsidRDefault="004B5F77">
      <w:r>
        <w:separator/>
      </w:r>
    </w:p>
  </w:footnote>
  <w:footnote w:type="continuationSeparator" w:id="0">
    <w:p w14:paraId="35D087B4" w14:textId="77777777" w:rsidR="004B5F77" w:rsidRDefault="004B5F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0B10DCF"/>
    <w:multiLevelType w:val="hybridMultilevel"/>
    <w:tmpl w:val="F162D82E"/>
    <w:lvl w:ilvl="0" w:tplc="B504ED30">
      <w:start w:val="12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4"/>
  </w:num>
  <w:num w:numId="3">
    <w:abstractNumId w:val="12"/>
  </w:num>
  <w:num w:numId="4">
    <w:abstractNumId w:val="10"/>
  </w:num>
  <w:num w:numId="5">
    <w:abstractNumId w:val="28"/>
  </w:num>
  <w:num w:numId="6">
    <w:abstractNumId w:val="8"/>
  </w:num>
  <w:num w:numId="7">
    <w:abstractNumId w:val="25"/>
  </w:num>
  <w:num w:numId="8">
    <w:abstractNumId w:val="21"/>
  </w:num>
  <w:num w:numId="9">
    <w:abstractNumId w:val="26"/>
  </w:num>
  <w:num w:numId="10">
    <w:abstractNumId w:val="15"/>
  </w:num>
  <w:num w:numId="11">
    <w:abstractNumId w:val="0"/>
  </w:num>
  <w:num w:numId="12">
    <w:abstractNumId w:val="11"/>
  </w:num>
  <w:num w:numId="13">
    <w:abstractNumId w:val="16"/>
  </w:num>
  <w:num w:numId="14">
    <w:abstractNumId w:val="5"/>
  </w:num>
  <w:num w:numId="15">
    <w:abstractNumId w:val="23"/>
  </w:num>
  <w:num w:numId="16">
    <w:abstractNumId w:val="19"/>
  </w:num>
  <w:num w:numId="17">
    <w:abstractNumId w:val="14"/>
  </w:num>
  <w:num w:numId="18">
    <w:abstractNumId w:val="30"/>
  </w:num>
  <w:num w:numId="19">
    <w:abstractNumId w:val="7"/>
  </w:num>
  <w:num w:numId="20">
    <w:abstractNumId w:val="22"/>
  </w:num>
  <w:num w:numId="21">
    <w:abstractNumId w:val="6"/>
  </w:num>
  <w:num w:numId="22">
    <w:abstractNumId w:val="20"/>
  </w:num>
  <w:num w:numId="23">
    <w:abstractNumId w:val="18"/>
  </w:num>
  <w:num w:numId="24">
    <w:abstractNumId w:val="1"/>
  </w:num>
  <w:num w:numId="25">
    <w:abstractNumId w:val="24"/>
  </w:num>
  <w:num w:numId="26">
    <w:abstractNumId w:val="9"/>
  </w:num>
  <w:num w:numId="27">
    <w:abstractNumId w:val="2"/>
  </w:num>
  <w:num w:numId="28">
    <w:abstractNumId w:val="3"/>
  </w:num>
  <w:num w:numId="29">
    <w:abstractNumId w:val="29"/>
  </w:num>
  <w:num w:numId="30">
    <w:abstractNumId w:val="27"/>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861F6"/>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1705B"/>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8A7"/>
    <w:rsid w:val="00182725"/>
    <w:rsid w:val="00182972"/>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077E"/>
    <w:rsid w:val="00204B3A"/>
    <w:rsid w:val="00204FCD"/>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018"/>
    <w:rsid w:val="002C1EEA"/>
    <w:rsid w:val="002C3EAA"/>
    <w:rsid w:val="002C6034"/>
    <w:rsid w:val="002C635B"/>
    <w:rsid w:val="002C7CFF"/>
    <w:rsid w:val="002D0BC6"/>
    <w:rsid w:val="002D17C5"/>
    <w:rsid w:val="002D2190"/>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1"/>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285"/>
    <w:rsid w:val="004176FF"/>
    <w:rsid w:val="004241C5"/>
    <w:rsid w:val="00424FA7"/>
    <w:rsid w:val="00426A87"/>
    <w:rsid w:val="004309D8"/>
    <w:rsid w:val="004313D1"/>
    <w:rsid w:val="00432110"/>
    <w:rsid w:val="00433EBE"/>
    <w:rsid w:val="00434406"/>
    <w:rsid w:val="00435EF3"/>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5F77"/>
    <w:rsid w:val="004B7455"/>
    <w:rsid w:val="004B74FF"/>
    <w:rsid w:val="004B7CE4"/>
    <w:rsid w:val="004C0401"/>
    <w:rsid w:val="004C14B3"/>
    <w:rsid w:val="004C183D"/>
    <w:rsid w:val="004C3BEB"/>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2760"/>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39FF"/>
    <w:rsid w:val="00584320"/>
    <w:rsid w:val="00587229"/>
    <w:rsid w:val="00587503"/>
    <w:rsid w:val="00587E2C"/>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83E"/>
    <w:rsid w:val="00606A26"/>
    <w:rsid w:val="00607D81"/>
    <w:rsid w:val="00610747"/>
    <w:rsid w:val="0061176E"/>
    <w:rsid w:val="00614CD1"/>
    <w:rsid w:val="0061567B"/>
    <w:rsid w:val="0062152A"/>
    <w:rsid w:val="00623583"/>
    <w:rsid w:val="0062462F"/>
    <w:rsid w:val="00624BA1"/>
    <w:rsid w:val="0062661B"/>
    <w:rsid w:val="00626ACA"/>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5896"/>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B4DB2"/>
    <w:rsid w:val="006C1445"/>
    <w:rsid w:val="006C4FC1"/>
    <w:rsid w:val="006C529D"/>
    <w:rsid w:val="006D0E6B"/>
    <w:rsid w:val="006D2146"/>
    <w:rsid w:val="006D5BCA"/>
    <w:rsid w:val="006E094A"/>
    <w:rsid w:val="006E12B1"/>
    <w:rsid w:val="006E13D1"/>
    <w:rsid w:val="006E140D"/>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33A"/>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1905"/>
    <w:rsid w:val="007E79C5"/>
    <w:rsid w:val="007F2635"/>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18A3"/>
    <w:rsid w:val="00842819"/>
    <w:rsid w:val="00843A7A"/>
    <w:rsid w:val="008447F5"/>
    <w:rsid w:val="00846292"/>
    <w:rsid w:val="008506E1"/>
    <w:rsid w:val="008515EE"/>
    <w:rsid w:val="008528D3"/>
    <w:rsid w:val="00854553"/>
    <w:rsid w:val="008545E6"/>
    <w:rsid w:val="008551AC"/>
    <w:rsid w:val="00855B86"/>
    <w:rsid w:val="00860874"/>
    <w:rsid w:val="0086180D"/>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A16F9"/>
    <w:rsid w:val="008A1D3E"/>
    <w:rsid w:val="008A2C4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53E2"/>
    <w:rsid w:val="008D7D7B"/>
    <w:rsid w:val="008E0F52"/>
    <w:rsid w:val="008E1475"/>
    <w:rsid w:val="008E1DE5"/>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0A6C"/>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29A3"/>
    <w:rsid w:val="0099493B"/>
    <w:rsid w:val="00996306"/>
    <w:rsid w:val="00996744"/>
    <w:rsid w:val="00997CF4"/>
    <w:rsid w:val="009A1169"/>
    <w:rsid w:val="009A3789"/>
    <w:rsid w:val="009A6094"/>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2730"/>
    <w:rsid w:val="009E3CD1"/>
    <w:rsid w:val="009E5AF5"/>
    <w:rsid w:val="009E5EB5"/>
    <w:rsid w:val="009E74F0"/>
    <w:rsid w:val="009F0768"/>
    <w:rsid w:val="009F17CE"/>
    <w:rsid w:val="009F7867"/>
    <w:rsid w:val="009F7D66"/>
    <w:rsid w:val="00A00BD2"/>
    <w:rsid w:val="00A00E56"/>
    <w:rsid w:val="00A027F3"/>
    <w:rsid w:val="00A02A9F"/>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1D7"/>
    <w:rsid w:val="00A86EA7"/>
    <w:rsid w:val="00A91053"/>
    <w:rsid w:val="00A91C7B"/>
    <w:rsid w:val="00A92776"/>
    <w:rsid w:val="00A93181"/>
    <w:rsid w:val="00A938E6"/>
    <w:rsid w:val="00A93CCF"/>
    <w:rsid w:val="00A95BD5"/>
    <w:rsid w:val="00A96F78"/>
    <w:rsid w:val="00AA1087"/>
    <w:rsid w:val="00AA25A9"/>
    <w:rsid w:val="00AA26D9"/>
    <w:rsid w:val="00AA2EBB"/>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C30"/>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4781"/>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998"/>
    <w:rsid w:val="00BC1AD9"/>
    <w:rsid w:val="00BC32E7"/>
    <w:rsid w:val="00BC58B9"/>
    <w:rsid w:val="00BD3E68"/>
    <w:rsid w:val="00BD598A"/>
    <w:rsid w:val="00BD75B4"/>
    <w:rsid w:val="00BD7D14"/>
    <w:rsid w:val="00BE02B4"/>
    <w:rsid w:val="00BE0B81"/>
    <w:rsid w:val="00BE5A36"/>
    <w:rsid w:val="00BE631E"/>
    <w:rsid w:val="00BE7D45"/>
    <w:rsid w:val="00BF0CCF"/>
    <w:rsid w:val="00BF0FC5"/>
    <w:rsid w:val="00BF10BC"/>
    <w:rsid w:val="00BF21AC"/>
    <w:rsid w:val="00BF2E53"/>
    <w:rsid w:val="00BF3669"/>
    <w:rsid w:val="00BF3C0D"/>
    <w:rsid w:val="00C011A3"/>
    <w:rsid w:val="00C03309"/>
    <w:rsid w:val="00C04FE5"/>
    <w:rsid w:val="00C072FE"/>
    <w:rsid w:val="00C12E39"/>
    <w:rsid w:val="00C136F1"/>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46EE"/>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004"/>
    <w:rsid w:val="00C873AC"/>
    <w:rsid w:val="00C9106A"/>
    <w:rsid w:val="00C933E7"/>
    <w:rsid w:val="00C93462"/>
    <w:rsid w:val="00C94384"/>
    <w:rsid w:val="00C94A34"/>
    <w:rsid w:val="00C94C2B"/>
    <w:rsid w:val="00C96F79"/>
    <w:rsid w:val="00C9782E"/>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C5347"/>
    <w:rsid w:val="00CD078F"/>
    <w:rsid w:val="00CD121E"/>
    <w:rsid w:val="00CD3ED8"/>
    <w:rsid w:val="00CD464F"/>
    <w:rsid w:val="00CD6E97"/>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5821"/>
    <w:rsid w:val="00D67BC5"/>
    <w:rsid w:val="00D7021B"/>
    <w:rsid w:val="00D70D33"/>
    <w:rsid w:val="00D73077"/>
    <w:rsid w:val="00D73C57"/>
    <w:rsid w:val="00D742FF"/>
    <w:rsid w:val="00D758B3"/>
    <w:rsid w:val="00D76ADC"/>
    <w:rsid w:val="00D76D05"/>
    <w:rsid w:val="00D77413"/>
    <w:rsid w:val="00D817CE"/>
    <w:rsid w:val="00D81F10"/>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6C1E"/>
    <w:rsid w:val="00DC7951"/>
    <w:rsid w:val="00DD1222"/>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416D"/>
    <w:rsid w:val="00E0576C"/>
    <w:rsid w:val="00E068BC"/>
    <w:rsid w:val="00E073F0"/>
    <w:rsid w:val="00E10761"/>
    <w:rsid w:val="00E11D7A"/>
    <w:rsid w:val="00E11EEB"/>
    <w:rsid w:val="00E128F2"/>
    <w:rsid w:val="00E16463"/>
    <w:rsid w:val="00E20B83"/>
    <w:rsid w:val="00E2128D"/>
    <w:rsid w:val="00E216BC"/>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85EDA"/>
    <w:rsid w:val="00E907E4"/>
    <w:rsid w:val="00E90A24"/>
    <w:rsid w:val="00E90C34"/>
    <w:rsid w:val="00E919AC"/>
    <w:rsid w:val="00E946A6"/>
    <w:rsid w:val="00E947E4"/>
    <w:rsid w:val="00E96A29"/>
    <w:rsid w:val="00E96FE6"/>
    <w:rsid w:val="00EA172C"/>
    <w:rsid w:val="00EA1D43"/>
    <w:rsid w:val="00EA4EC9"/>
    <w:rsid w:val="00EA5E0F"/>
    <w:rsid w:val="00EA6FE4"/>
    <w:rsid w:val="00EA748A"/>
    <w:rsid w:val="00EA7B1F"/>
    <w:rsid w:val="00EA7F4C"/>
    <w:rsid w:val="00EB1D47"/>
    <w:rsid w:val="00EB2317"/>
    <w:rsid w:val="00EB279B"/>
    <w:rsid w:val="00EB2ABB"/>
    <w:rsid w:val="00EB5D88"/>
    <w:rsid w:val="00EB7307"/>
    <w:rsid w:val="00EB7570"/>
    <w:rsid w:val="00EC14B0"/>
    <w:rsid w:val="00EC204E"/>
    <w:rsid w:val="00EC249E"/>
    <w:rsid w:val="00EC2CFF"/>
    <w:rsid w:val="00EC5F2F"/>
    <w:rsid w:val="00EC651E"/>
    <w:rsid w:val="00EC692E"/>
    <w:rsid w:val="00EC745E"/>
    <w:rsid w:val="00EC7EAF"/>
    <w:rsid w:val="00ED27C3"/>
    <w:rsid w:val="00ED33AE"/>
    <w:rsid w:val="00ED3775"/>
    <w:rsid w:val="00ED40D7"/>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4130F"/>
    <w:rsid w:val="00F4275C"/>
    <w:rsid w:val="00F44A01"/>
    <w:rsid w:val="00F52339"/>
    <w:rsid w:val="00F5277A"/>
    <w:rsid w:val="00F532E8"/>
    <w:rsid w:val="00F537FF"/>
    <w:rsid w:val="00F55FD7"/>
    <w:rsid w:val="00F560FE"/>
    <w:rsid w:val="00F6111C"/>
    <w:rsid w:val="00F614C0"/>
    <w:rsid w:val="00F61647"/>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SP-5AIRPNAIUNRU-1830940522-1563</_dlc_DocId>
    <_dlc_DocIdUrl xmlns="71c5aaf6-e6ce-465b-b873-5148d2a4c105">
      <Url>https://nokia.sharepoint.com/sites/c5g/5gradio/_layouts/15/DocIdRedir.aspx?ID=SP-5AIRPNAIUNRU-1830940522-1563</Url>
      <Description>SP-5AIRPNAIUNRU-1830940522-1563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8B79AED-1BD8-49CC-8CE0-1B96B7FDCB3E}"/>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B5E65FB4-A655-4DBF-AC18-87EDB2CB6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3</Pages>
  <Words>899</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7</cp:revision>
  <cp:lastPrinted>2016-09-26T06:54:00Z</cp:lastPrinted>
  <dcterms:created xsi:type="dcterms:W3CDTF">2017-08-10T10:09:00Z</dcterms:created>
  <dcterms:modified xsi:type="dcterms:W3CDTF">2017-08-11T11:05:00Z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5356ecf8-66c0-409c-8c47-cb252e0bb69c</vt:lpwstr>
  </property>
</Properties>
</file>